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116F" w14:textId="77777777" w:rsidR="000C2C92" w:rsidRPr="000D1563" w:rsidRDefault="003A1B49" w:rsidP="000D1563">
      <w:pPr>
        <w:jc w:val="both"/>
        <w:rPr>
          <w:rFonts w:asciiTheme="minorBidi" w:hAnsiTheme="minorBidi"/>
        </w:rPr>
      </w:pPr>
      <w:r w:rsidRPr="000D1563">
        <w:rPr>
          <w:rFonts w:asciiTheme="minorBidi" w:hAnsiTheme="minorBidi"/>
          <w:noProof/>
          <w:lang w:eastAsia="en-US" w:bidi="ar-SA"/>
        </w:rPr>
        <w:drawing>
          <wp:inline distT="0" distB="0" distL="0" distR="0" wp14:anchorId="73EF3B40" wp14:editId="3BC10242">
            <wp:extent cx="5762625" cy="1114425"/>
            <wp:effectExtent l="0" t="0" r="9525" b="9525"/>
            <wp:docPr id="1" name="Picture 1" descr="I8239358 Letterheads IC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8239358 Letterheads IC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9827" w14:textId="77777777" w:rsidR="00754961" w:rsidRPr="000D1563" w:rsidRDefault="00754961" w:rsidP="000D1563">
      <w:pPr>
        <w:jc w:val="both"/>
        <w:rPr>
          <w:rFonts w:asciiTheme="minorBidi" w:hAnsiTheme="minorBidi"/>
          <w:b/>
        </w:rPr>
      </w:pPr>
      <w:r w:rsidRPr="000D1563">
        <w:rPr>
          <w:rFonts w:asciiTheme="minorBidi" w:hAnsiTheme="minorBidi"/>
          <w:b/>
          <w:bCs/>
        </w:rPr>
        <w:t>تحديثات جديدة من دائرة السفريات</w:t>
      </w:r>
    </w:p>
    <w:p w14:paraId="1482FF4A" w14:textId="4B9DD388" w:rsidR="003A1B49" w:rsidRPr="000D1563" w:rsidRDefault="00195F28" w:rsidP="000D1563">
      <w:pPr>
        <w:jc w:val="both"/>
        <w:rPr>
          <w:rFonts w:asciiTheme="minorBidi" w:hAnsiTheme="minorBidi"/>
          <w:b/>
          <w:u w:val="single"/>
        </w:rPr>
      </w:pPr>
      <w:r w:rsidRPr="000D1563">
        <w:rPr>
          <w:rFonts w:asciiTheme="minorBidi" w:hAnsiTheme="minorBidi"/>
          <w:b/>
          <w:bCs/>
          <w:u w:val="single"/>
        </w:rPr>
        <w:t xml:space="preserve">إتمام تغيير مزود خدمة السفريات لـ </w:t>
      </w:r>
      <w:r w:rsidRPr="000D1563">
        <w:rPr>
          <w:rFonts w:asciiTheme="minorBidi" w:hAnsiTheme="minorBidi"/>
          <w:b/>
          <w:u w:val="single"/>
          <w:rtl w:val="0"/>
        </w:rPr>
        <w:t>ICANN</w:t>
      </w:r>
    </w:p>
    <w:p w14:paraId="00887BAD" w14:textId="602986DB" w:rsidR="00D07605" w:rsidRPr="000D1563" w:rsidRDefault="00073096" w:rsidP="000D1563">
      <w:pPr>
        <w:jc w:val="both"/>
        <w:rPr>
          <w:rFonts w:asciiTheme="minorBidi" w:hAnsiTheme="minorBidi"/>
        </w:rPr>
      </w:pPr>
      <w:r w:rsidRPr="000D1563">
        <w:rPr>
          <w:rFonts w:asciiTheme="minorBidi" w:hAnsiTheme="minorBidi"/>
        </w:rPr>
        <w:t xml:space="preserve">بتاريخ 31 مارس (آذار) 2016، قامت </w:t>
      </w:r>
      <w:r w:rsidRPr="000D1563">
        <w:rPr>
          <w:rFonts w:asciiTheme="minorBidi" w:hAnsiTheme="minorBidi"/>
          <w:rtl w:val="0"/>
        </w:rPr>
        <w:t>ICANN</w:t>
      </w:r>
      <w:r w:rsidRPr="000D1563">
        <w:rPr>
          <w:rFonts w:asciiTheme="minorBidi" w:hAnsiTheme="minorBidi"/>
        </w:rPr>
        <w:t xml:space="preserve"> بتغيير مجهز خدمة شؤون السفر  من شركة </w:t>
      </w:r>
      <w:r w:rsidRPr="000D1563">
        <w:rPr>
          <w:rFonts w:asciiTheme="minorBidi" w:hAnsiTheme="minorBidi"/>
          <w:rtl w:val="0"/>
        </w:rPr>
        <w:t>BCD</w:t>
      </w:r>
      <w:r w:rsidRPr="000D1563">
        <w:rPr>
          <w:rFonts w:asciiTheme="minorBidi" w:hAnsiTheme="minorBidi"/>
        </w:rPr>
        <w:t xml:space="preserve"> الى شركة </w:t>
      </w:r>
      <w:r w:rsidRPr="000D1563">
        <w:rPr>
          <w:rFonts w:asciiTheme="minorBidi" w:hAnsiTheme="minorBidi"/>
          <w:rtl w:val="0"/>
        </w:rPr>
        <w:t>FCM TRavel Solutions</w:t>
      </w:r>
      <w:r w:rsidRPr="000D1563">
        <w:rPr>
          <w:rFonts w:asciiTheme="minorBidi" w:hAnsiTheme="minorBidi"/>
        </w:rPr>
        <w:t xml:space="preserve">. إن الإنتقال الى شركة </w:t>
      </w:r>
      <w:r w:rsidRPr="000D1563">
        <w:rPr>
          <w:rFonts w:asciiTheme="minorBidi" w:hAnsiTheme="minorBidi"/>
          <w:rtl w:val="0"/>
        </w:rPr>
        <w:t>FCM</w:t>
      </w:r>
      <w:r w:rsidRPr="000D1563">
        <w:rPr>
          <w:rFonts w:asciiTheme="minorBidi" w:hAnsiTheme="minorBidi"/>
        </w:rPr>
        <w:t xml:space="preserve"> يمكّن فريق العمل المسؤول عن شؤون السفر م</w:t>
      </w:r>
      <w:r w:rsidR="000D1563" w:rsidRPr="000D1563">
        <w:rPr>
          <w:rFonts w:asciiTheme="minorBidi" w:hAnsiTheme="minorBidi"/>
        </w:rPr>
        <w:t xml:space="preserve">ن الإستمرار بتوفير خدمة </w:t>
      </w:r>
      <w:r w:rsidRPr="000D1563">
        <w:rPr>
          <w:rFonts w:asciiTheme="minorBidi" w:hAnsiTheme="minorBidi"/>
        </w:rPr>
        <w:t>من الدرجة الأولى</w:t>
      </w:r>
      <w:r w:rsidR="000D1563" w:rsidRPr="000D1563">
        <w:rPr>
          <w:rFonts w:asciiTheme="minorBidi" w:hAnsiTheme="minorBidi"/>
        </w:rPr>
        <w:t xml:space="preserve"> الى العملاء</w:t>
      </w:r>
      <w:r w:rsidRPr="000D1563">
        <w:rPr>
          <w:rFonts w:asciiTheme="minorBidi" w:hAnsiTheme="minorBidi"/>
        </w:rPr>
        <w:t>.</w:t>
      </w:r>
    </w:p>
    <w:p w14:paraId="0EFD3B65" w14:textId="526BF0F2" w:rsidR="00AC1730" w:rsidRPr="000D1563" w:rsidRDefault="00A00C2A" w:rsidP="000D1563">
      <w:pPr>
        <w:jc w:val="both"/>
        <w:rPr>
          <w:rFonts w:asciiTheme="minorBidi" w:hAnsiTheme="minorBidi"/>
          <w:b/>
          <w:u w:val="single"/>
        </w:rPr>
      </w:pPr>
      <w:r w:rsidRPr="000D1563">
        <w:rPr>
          <w:rFonts w:asciiTheme="minorBidi" w:hAnsiTheme="minorBidi"/>
          <w:b/>
          <w:bCs/>
          <w:u w:val="single"/>
        </w:rPr>
        <w:t>ماهو الجديد؟</w:t>
      </w:r>
    </w:p>
    <w:p w14:paraId="19F42192" w14:textId="3C73513C" w:rsidR="009D5BF2" w:rsidRPr="000D1563" w:rsidRDefault="00073096" w:rsidP="000D1563">
      <w:pPr>
        <w:jc w:val="both"/>
        <w:rPr>
          <w:rFonts w:asciiTheme="minorBidi" w:hAnsiTheme="minorBidi"/>
        </w:rPr>
      </w:pPr>
      <w:r w:rsidRPr="000D1563">
        <w:rPr>
          <w:rFonts w:asciiTheme="minorBidi" w:hAnsiTheme="minorBidi"/>
        </w:rPr>
        <w:t xml:space="preserve">لقد قمنا بتبنّي نموذج من شأنه أن يخدم وبشكل أفضل المجتمع العالمي. توفر شركة </w:t>
      </w:r>
      <w:r w:rsidRPr="000D1563">
        <w:rPr>
          <w:rFonts w:asciiTheme="minorBidi" w:hAnsiTheme="minorBidi"/>
          <w:rtl w:val="0"/>
        </w:rPr>
        <w:t>FCM</w:t>
      </w:r>
      <w:r w:rsidRPr="000D1563">
        <w:rPr>
          <w:rFonts w:asciiTheme="minorBidi" w:hAnsiTheme="minorBidi"/>
        </w:rPr>
        <w:t xml:space="preserve"> عملاء إقليميين لتقديم المساعدة عبر البريد الألكتروني أو الهاتف وبعدة لغا</w:t>
      </w:r>
      <w:r w:rsidR="000D1563" w:rsidRPr="000D1563">
        <w:rPr>
          <w:rFonts w:asciiTheme="minorBidi" w:hAnsiTheme="minorBidi"/>
        </w:rPr>
        <w:t>ت وخلال</w:t>
      </w:r>
      <w:r w:rsidRPr="000D1563">
        <w:rPr>
          <w:rFonts w:asciiTheme="minorBidi" w:hAnsiTheme="minorBidi"/>
        </w:rPr>
        <w:t xml:space="preserve"> أوقاتكم المحلية أيضاً. ستكون لديكم أدوات سفر جديدة بما في ذلك منصة السفريات عبر الإنترنت ولكن مع مزايا أخرى مثل:</w:t>
      </w:r>
    </w:p>
    <w:p w14:paraId="570B20A0" w14:textId="738343A8" w:rsidR="004D116E" w:rsidRPr="000D1563" w:rsidRDefault="00136678" w:rsidP="000D156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0D1563">
        <w:rPr>
          <w:rFonts w:asciiTheme="minorBidi" w:hAnsiTheme="minorBidi" w:cstheme="minorBidi"/>
        </w:rPr>
        <w:t xml:space="preserve">معلومات الإتصال الخاصة بعملاء </w:t>
      </w:r>
      <w:r w:rsidRPr="000D1563">
        <w:rPr>
          <w:rFonts w:asciiTheme="minorBidi" w:hAnsiTheme="minorBidi" w:cstheme="minorBidi"/>
          <w:rtl w:val="0"/>
        </w:rPr>
        <w:t>FCM</w:t>
      </w:r>
      <w:r w:rsidRPr="000D1563">
        <w:rPr>
          <w:rFonts w:asciiTheme="minorBidi" w:hAnsiTheme="minorBidi" w:cstheme="minorBidi"/>
        </w:rPr>
        <w:t xml:space="preserve"> الإقليميين. </w:t>
      </w:r>
    </w:p>
    <w:p w14:paraId="60EF866F" w14:textId="15ABCFF5" w:rsidR="004D116E" w:rsidRPr="000D1563" w:rsidRDefault="00C77E18" w:rsidP="000D156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0D1563">
        <w:rPr>
          <w:rFonts w:asciiTheme="minorBidi" w:hAnsiTheme="minorBidi" w:cstheme="minorBidi"/>
        </w:rPr>
        <w:t xml:space="preserve">يمكنكم الوصول الى رابط طلبات السفر على مدى 24 ساعة ولكافة أيام الأسبوع.  </w:t>
      </w:r>
    </w:p>
    <w:p w14:paraId="41887AEC" w14:textId="01BB0134" w:rsidR="004D116E" w:rsidRPr="000D1563" w:rsidRDefault="00136678" w:rsidP="000D156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0D1563">
        <w:rPr>
          <w:rFonts w:asciiTheme="minorBidi" w:hAnsiTheme="minorBidi" w:cstheme="minorBidi"/>
        </w:rPr>
        <w:t>إدارة المعلومات الشخصية للمسافرين (مثل، بيانات السفر المتكرر)</w:t>
      </w:r>
    </w:p>
    <w:p w14:paraId="2BE07C76" w14:textId="076115E2" w:rsidR="004D116E" w:rsidRPr="000D1563" w:rsidRDefault="00136678" w:rsidP="000D156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0D1563">
        <w:rPr>
          <w:rFonts w:asciiTheme="minorBidi" w:hAnsiTheme="minorBidi" w:cstheme="minorBidi"/>
        </w:rPr>
        <w:t>إختيار اللغة المفضلة للموقع الألكتروني (لكافة اللغات)</w:t>
      </w:r>
    </w:p>
    <w:p w14:paraId="6A76336D" w14:textId="051868DB" w:rsidR="009D5BF2" w:rsidRPr="000D1563" w:rsidRDefault="009D5BF2" w:rsidP="000D1563">
      <w:pPr>
        <w:spacing w:before="240"/>
        <w:jc w:val="both"/>
        <w:rPr>
          <w:rFonts w:asciiTheme="minorBidi" w:hAnsiTheme="minorBidi"/>
          <w:b/>
          <w:u w:val="single"/>
        </w:rPr>
      </w:pPr>
      <w:r w:rsidRPr="000D1563">
        <w:rPr>
          <w:rFonts w:asciiTheme="minorBidi" w:hAnsiTheme="minorBidi"/>
          <w:b/>
          <w:bCs/>
          <w:u w:val="single"/>
        </w:rPr>
        <w:t>ماهو الجديد؟</w:t>
      </w:r>
    </w:p>
    <w:p w14:paraId="584D502B" w14:textId="3AFCF16C" w:rsidR="009D5BF2" w:rsidRPr="000D1563" w:rsidRDefault="00410E9F" w:rsidP="000D1563">
      <w:pPr>
        <w:jc w:val="both"/>
        <w:rPr>
          <w:rFonts w:asciiTheme="minorBidi" w:hAnsiTheme="minorBidi"/>
        </w:rPr>
      </w:pPr>
      <w:r w:rsidRPr="000D1563">
        <w:rPr>
          <w:rFonts w:asciiTheme="minorBidi" w:hAnsiTheme="minorBidi"/>
        </w:rPr>
        <w:t xml:space="preserve">لاتوجد أية تغييرات في توجيهات السياسة المتعلقة بالسفر لدى </w:t>
      </w:r>
      <w:r w:rsidRPr="000D1563">
        <w:rPr>
          <w:rFonts w:asciiTheme="minorBidi" w:hAnsiTheme="minorBidi"/>
          <w:rtl w:val="0"/>
        </w:rPr>
        <w:t>ICANN</w:t>
      </w:r>
      <w:r w:rsidRPr="000D1563">
        <w:rPr>
          <w:rFonts w:asciiTheme="minorBidi" w:hAnsiTheme="minorBidi"/>
        </w:rPr>
        <w:t>.</w:t>
      </w:r>
    </w:p>
    <w:p w14:paraId="1ED12CB7" w14:textId="77777777" w:rsidR="009D5BF2" w:rsidRPr="000D1563" w:rsidRDefault="009D5BF2" w:rsidP="000D1563">
      <w:pPr>
        <w:pStyle w:val="ListParagraph"/>
        <w:jc w:val="both"/>
        <w:rPr>
          <w:rFonts w:asciiTheme="minorBidi" w:hAnsiTheme="minorBidi" w:cstheme="minorBidi"/>
        </w:rPr>
      </w:pPr>
    </w:p>
    <w:p w14:paraId="2408EFFD" w14:textId="0E11D633" w:rsidR="00AC1730" w:rsidRPr="000D1563" w:rsidRDefault="00136678" w:rsidP="000D1563">
      <w:pPr>
        <w:jc w:val="both"/>
        <w:rPr>
          <w:rFonts w:asciiTheme="minorBidi" w:hAnsiTheme="minorBidi"/>
          <w:b/>
          <w:u w:val="single"/>
        </w:rPr>
      </w:pPr>
      <w:r w:rsidRPr="000D1563">
        <w:rPr>
          <w:rFonts w:asciiTheme="minorBidi" w:hAnsiTheme="minorBidi"/>
          <w:b/>
          <w:bCs/>
          <w:u w:val="single"/>
        </w:rPr>
        <w:t>ندوة تدريبية</w:t>
      </w:r>
    </w:p>
    <w:p w14:paraId="64819C9D" w14:textId="606E7878" w:rsidR="009D5BF2" w:rsidRPr="000D1563" w:rsidRDefault="00410E9F" w:rsidP="000D1563">
      <w:pPr>
        <w:jc w:val="both"/>
        <w:rPr>
          <w:rFonts w:asciiTheme="minorBidi" w:hAnsiTheme="minorBidi"/>
        </w:rPr>
      </w:pPr>
      <w:r w:rsidRPr="000D1563">
        <w:rPr>
          <w:rFonts w:asciiTheme="minorBidi" w:hAnsiTheme="minorBidi"/>
        </w:rPr>
        <w:t xml:space="preserve">سيستضيف فريق العمل المسؤول عن شؤون السفر ندوتين عبر الويب لأعضاء المجتمع. وسيشمل التدريب كيفية إستخدام المنصة الجديدة للسفر. وسنزودكم أيضاً بمعلومات الإتصال المهمة والخاصة بشركة </w:t>
      </w:r>
      <w:r w:rsidRPr="000D1563">
        <w:rPr>
          <w:rFonts w:asciiTheme="minorBidi" w:hAnsiTheme="minorBidi"/>
          <w:rtl w:val="0"/>
        </w:rPr>
        <w:t>FCM</w:t>
      </w:r>
      <w:r w:rsidRPr="000D1563">
        <w:rPr>
          <w:rFonts w:asciiTheme="minorBidi" w:hAnsiTheme="minorBidi"/>
        </w:rPr>
        <w:t xml:space="preserve">. </w:t>
      </w:r>
    </w:p>
    <w:p w14:paraId="05EB8B24" w14:textId="70050229" w:rsidR="00B10274" w:rsidRPr="000D1563" w:rsidRDefault="009D5BF2" w:rsidP="000D1563">
      <w:pPr>
        <w:rPr>
          <w:rFonts w:asciiTheme="minorBidi" w:hAnsiTheme="minorBidi"/>
        </w:rPr>
      </w:pPr>
      <w:bookmarkStart w:id="0" w:name="_GoBack"/>
      <w:r w:rsidRPr="000D1563">
        <w:rPr>
          <w:rFonts w:asciiTheme="minorBidi" w:hAnsiTheme="minorBidi"/>
        </w:rPr>
        <w:t xml:space="preserve">تم تحديد موعد الندوتين في يومي 17 مايو (أيار) في الساعة 12:00 حسب التوقيت العالمي المنسق </w:t>
      </w:r>
      <w:r w:rsidRPr="000D1563">
        <w:rPr>
          <w:rFonts w:asciiTheme="minorBidi" w:hAnsiTheme="minorBidi"/>
          <w:rtl w:val="0"/>
        </w:rPr>
        <w:t>UTC</w:t>
      </w:r>
      <w:r w:rsidRPr="000D1563">
        <w:rPr>
          <w:rFonts w:asciiTheme="minorBidi" w:hAnsiTheme="minorBidi"/>
        </w:rPr>
        <w:t xml:space="preserve"> والثانية في يوم 18 مايو (أيار) في الساعة 20:00 حسب التوقيت العالمي المنسق </w:t>
      </w:r>
      <w:r w:rsidRPr="000D1563">
        <w:rPr>
          <w:rFonts w:asciiTheme="minorBidi" w:hAnsiTheme="minorBidi"/>
          <w:rtl w:val="0"/>
        </w:rPr>
        <w:t>UTC</w:t>
      </w:r>
      <w:r w:rsidRPr="000D1563">
        <w:rPr>
          <w:rFonts w:asciiTheme="minorBidi" w:hAnsiTheme="minorBidi"/>
        </w:rPr>
        <w:t xml:space="preserve"> (وسيتم تحديد التفاصيل الأخرى بالندوتين لاحقاً). وقبل هذين التاريخين، سنقوم بتزويد فرق الدعم لدى كل من من المنظمات الداعمة واللجان الإستشارية بالمعلومات المتعلقة بكيفية الإتصال ليتسنى </w:t>
      </w:r>
      <w:bookmarkEnd w:id="0"/>
      <w:r w:rsidRPr="000D1563">
        <w:rPr>
          <w:rFonts w:asciiTheme="minorBidi" w:hAnsiTheme="minorBidi"/>
        </w:rPr>
        <w:t xml:space="preserve">لهم مشاركتها مع أعضاء المجتمع. يمكنكم الحصول على المعلومات في الرابط: </w:t>
      </w:r>
      <w:hyperlink r:id="rId6">
        <w:r w:rsidRPr="000D1563">
          <w:rPr>
            <w:rStyle w:val="Hyperlink"/>
            <w:rFonts w:asciiTheme="minorBidi" w:hAnsiTheme="minorBidi"/>
            <w:rtl w:val="0"/>
          </w:rPr>
          <w:t>https://community.icann.org/display/trvlconstit/Constituency+Travel+Home</w:t>
        </w:r>
      </w:hyperlink>
      <w:r w:rsidRPr="000D1563">
        <w:rPr>
          <w:rFonts w:asciiTheme="minorBidi" w:hAnsiTheme="minorBidi"/>
        </w:rPr>
        <w:t>.</w:t>
      </w:r>
    </w:p>
    <w:p w14:paraId="18D94F0C" w14:textId="596D66E7" w:rsidR="00136678" w:rsidRPr="000D1563" w:rsidRDefault="00136678" w:rsidP="000D1563">
      <w:pPr>
        <w:jc w:val="both"/>
        <w:rPr>
          <w:rFonts w:asciiTheme="minorBidi" w:hAnsiTheme="minorBidi"/>
          <w:b/>
          <w:u w:val="single"/>
        </w:rPr>
      </w:pPr>
      <w:r w:rsidRPr="000D1563">
        <w:rPr>
          <w:rFonts w:asciiTheme="minorBidi" w:hAnsiTheme="minorBidi"/>
          <w:b/>
          <w:bCs/>
          <w:u w:val="single"/>
        </w:rPr>
        <w:t>إتصل بنا</w:t>
      </w:r>
    </w:p>
    <w:p w14:paraId="5EB78C92" w14:textId="551183CF" w:rsidR="00531F06" w:rsidRPr="000D1563" w:rsidRDefault="00531F06" w:rsidP="000D1563">
      <w:pPr>
        <w:jc w:val="both"/>
        <w:rPr>
          <w:rFonts w:asciiTheme="minorBidi" w:hAnsiTheme="minorBidi"/>
        </w:rPr>
      </w:pPr>
      <w:r w:rsidRPr="000D1563">
        <w:rPr>
          <w:rFonts w:asciiTheme="minorBidi" w:hAnsiTheme="minorBidi"/>
        </w:rPr>
        <w:t xml:space="preserve">رجاء قم بإرسال أي سؤال  أو إستفسار الى: </w:t>
      </w:r>
      <w:hyperlink r:id="rId7">
        <w:r w:rsidRPr="000D1563">
          <w:rPr>
            <w:rStyle w:val="Hyperlink"/>
            <w:rFonts w:asciiTheme="minorBidi" w:hAnsiTheme="minorBidi"/>
            <w:rtl w:val="0"/>
          </w:rPr>
          <w:t>constituency-travel@icann.org</w:t>
        </w:r>
      </w:hyperlink>
      <w:r w:rsidRPr="000D1563">
        <w:rPr>
          <w:rStyle w:val="Hyperlink"/>
          <w:rFonts w:asciiTheme="minorBidi" w:hAnsiTheme="minorBidi"/>
        </w:rPr>
        <w:t>.</w:t>
      </w:r>
    </w:p>
    <w:p w14:paraId="42989DEC" w14:textId="77777777" w:rsidR="0077252C" w:rsidRPr="000D1563" w:rsidRDefault="0077252C" w:rsidP="000D1563">
      <w:pPr>
        <w:jc w:val="both"/>
        <w:rPr>
          <w:rFonts w:asciiTheme="minorBidi" w:hAnsiTheme="minorBidi"/>
        </w:rPr>
      </w:pPr>
    </w:p>
    <w:sectPr w:rsidR="0077252C" w:rsidRPr="000D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E47"/>
    <w:multiLevelType w:val="hybridMultilevel"/>
    <w:tmpl w:val="E9D06AD0"/>
    <w:lvl w:ilvl="0" w:tplc="44BC5B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E5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E15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8A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3F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D5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A1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D7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4B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DF1"/>
    <w:multiLevelType w:val="hybridMultilevel"/>
    <w:tmpl w:val="5A5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996"/>
    <w:multiLevelType w:val="hybridMultilevel"/>
    <w:tmpl w:val="2642F77A"/>
    <w:lvl w:ilvl="0" w:tplc="89FAB4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A97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0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14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83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5D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6E3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5E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7CB"/>
    <w:multiLevelType w:val="hybridMultilevel"/>
    <w:tmpl w:val="7BD2C71C"/>
    <w:lvl w:ilvl="0" w:tplc="FFB426D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5C3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42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9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E6C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A9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2F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9A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5C8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68B7"/>
    <w:multiLevelType w:val="hybridMultilevel"/>
    <w:tmpl w:val="F856B8C8"/>
    <w:lvl w:ilvl="0" w:tplc="794269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44B8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69D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26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D3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D6B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BE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494E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2"/>
    <w:rsid w:val="000038B1"/>
    <w:rsid w:val="00030D47"/>
    <w:rsid w:val="00073096"/>
    <w:rsid w:val="000922A2"/>
    <w:rsid w:val="000C2C92"/>
    <w:rsid w:val="000D1563"/>
    <w:rsid w:val="00136678"/>
    <w:rsid w:val="001877B3"/>
    <w:rsid w:val="00195F28"/>
    <w:rsid w:val="001E03AF"/>
    <w:rsid w:val="001F01C2"/>
    <w:rsid w:val="00251CD1"/>
    <w:rsid w:val="002756DC"/>
    <w:rsid w:val="002927A1"/>
    <w:rsid w:val="00293828"/>
    <w:rsid w:val="003120D3"/>
    <w:rsid w:val="00374E1B"/>
    <w:rsid w:val="003A1B49"/>
    <w:rsid w:val="00410E9F"/>
    <w:rsid w:val="00424589"/>
    <w:rsid w:val="00446AD1"/>
    <w:rsid w:val="00461A08"/>
    <w:rsid w:val="004648F3"/>
    <w:rsid w:val="004C5A51"/>
    <w:rsid w:val="004D116E"/>
    <w:rsid w:val="00527D6A"/>
    <w:rsid w:val="00531F06"/>
    <w:rsid w:val="00545138"/>
    <w:rsid w:val="005811F6"/>
    <w:rsid w:val="005B3F00"/>
    <w:rsid w:val="005C588D"/>
    <w:rsid w:val="005F33C7"/>
    <w:rsid w:val="006239CA"/>
    <w:rsid w:val="00754961"/>
    <w:rsid w:val="00765391"/>
    <w:rsid w:val="0077252C"/>
    <w:rsid w:val="00772BF8"/>
    <w:rsid w:val="00794C5D"/>
    <w:rsid w:val="007C44B6"/>
    <w:rsid w:val="007D666E"/>
    <w:rsid w:val="0088023A"/>
    <w:rsid w:val="00912845"/>
    <w:rsid w:val="00952468"/>
    <w:rsid w:val="00997AB2"/>
    <w:rsid w:val="009A5E94"/>
    <w:rsid w:val="009B400E"/>
    <w:rsid w:val="009D5BF2"/>
    <w:rsid w:val="009F4DDB"/>
    <w:rsid w:val="00A00C2A"/>
    <w:rsid w:val="00A77186"/>
    <w:rsid w:val="00A90181"/>
    <w:rsid w:val="00A93EA1"/>
    <w:rsid w:val="00A962EF"/>
    <w:rsid w:val="00A97EC4"/>
    <w:rsid w:val="00AC1730"/>
    <w:rsid w:val="00AE12D0"/>
    <w:rsid w:val="00B06704"/>
    <w:rsid w:val="00B10274"/>
    <w:rsid w:val="00B25BA2"/>
    <w:rsid w:val="00B67665"/>
    <w:rsid w:val="00C72006"/>
    <w:rsid w:val="00C77E18"/>
    <w:rsid w:val="00CB2E3F"/>
    <w:rsid w:val="00D03B14"/>
    <w:rsid w:val="00D07605"/>
    <w:rsid w:val="00D22952"/>
    <w:rsid w:val="00D31860"/>
    <w:rsid w:val="00D81802"/>
    <w:rsid w:val="00DD3DFF"/>
    <w:rsid w:val="00E00437"/>
    <w:rsid w:val="00EA55D2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DF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6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4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cy-travel@icann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trvlconstit/Constituency+Travel+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Tristana Webster</dc:creator>
  <cp:keywords/>
  <dc:description/>
  <cp:lastModifiedBy>Sawsan Aldawodi</cp:lastModifiedBy>
  <cp:revision>6</cp:revision>
  <cp:lastPrinted>2016-04-27T21:58:00Z</cp:lastPrinted>
  <dcterms:created xsi:type="dcterms:W3CDTF">2016-04-27T21:58:00Z</dcterms:created>
  <dcterms:modified xsi:type="dcterms:W3CDTF">2016-04-29T14:12:00Z</dcterms:modified>
</cp:coreProperties>
</file>