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116F" w14:textId="77777777" w:rsidR="000C2C92" w:rsidRDefault="003A1B49">
      <w:bookmarkStart w:id="0" w:name="_GoBack"/>
      <w:bookmarkEnd w:id="0"/>
      <w:r>
        <w:rPr>
          <w:noProof/>
          <w:lang w:val="en-US" w:eastAsia="en-US" w:bidi="ar-SA"/>
        </w:rPr>
        <w:drawing>
          <wp:inline distT="0" distB="0" distL="0" distR="0" wp14:anchorId="73EF3B40" wp14:editId="3BC10242">
            <wp:extent cx="5762625" cy="1114425"/>
            <wp:effectExtent l="0" t="0" r="9525" b="9525"/>
            <wp:docPr id="1" name="Picture 1"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Letterheads ICAN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14:paraId="66159A79" w14:textId="77777777" w:rsidR="0071758F" w:rsidRDefault="0071758F" w:rsidP="004C5A51">
      <w:pPr>
        <w:jc w:val="center"/>
        <w:rPr>
          <w:b/>
        </w:rPr>
      </w:pPr>
    </w:p>
    <w:p w14:paraId="50BD9827" w14:textId="77777777" w:rsidR="00754961" w:rsidRPr="00754961" w:rsidRDefault="00754961" w:rsidP="004C5A51">
      <w:pPr>
        <w:jc w:val="center"/>
        <w:rPr>
          <w:b/>
        </w:rPr>
      </w:pPr>
      <w:r>
        <w:rPr>
          <w:b/>
        </w:rPr>
        <w:t xml:space="preserve">Annonce importante de l'unité constitutive responsable des services de voyage </w:t>
      </w:r>
    </w:p>
    <w:p w14:paraId="65D3F19E" w14:textId="77777777" w:rsidR="0071758F" w:rsidRDefault="0071758F">
      <w:pPr>
        <w:rPr>
          <w:b/>
          <w:u w:val="single"/>
        </w:rPr>
      </w:pPr>
    </w:p>
    <w:p w14:paraId="1482FF4A" w14:textId="4B9DD388" w:rsidR="003A1B49" w:rsidRPr="003A1B49" w:rsidRDefault="00195F28">
      <w:pPr>
        <w:rPr>
          <w:b/>
          <w:u w:val="single"/>
        </w:rPr>
      </w:pPr>
      <w:r>
        <w:rPr>
          <w:b/>
          <w:u w:val="single"/>
        </w:rPr>
        <w:t>L'ICANN a changé son fournisseur de services de voyage</w:t>
      </w:r>
    </w:p>
    <w:p w14:paraId="00887BAD" w14:textId="1C703AEE" w:rsidR="00D07605" w:rsidRDefault="00073096" w:rsidP="00195F28">
      <w:r>
        <w:t xml:space="preserve">Le 31 mars 2016, l'ICANN a remplacé son ancien fournisseur de services de voyage BCD Travel par FCM Travel Solutions. Ce basculement permet à l'équipe responsable des voyages de continuer à </w:t>
      </w:r>
      <w:r w:rsidR="0071758F">
        <w:t>proposer</w:t>
      </w:r>
      <w:r>
        <w:t xml:space="preserve"> des prestations de première classe à ses clients.</w:t>
      </w:r>
    </w:p>
    <w:p w14:paraId="0EFD3B65" w14:textId="526BF0F2" w:rsidR="00AC1730" w:rsidRDefault="00A00C2A" w:rsidP="00D81802">
      <w:pPr>
        <w:rPr>
          <w:b/>
          <w:u w:val="single"/>
        </w:rPr>
      </w:pPr>
      <w:r>
        <w:rPr>
          <w:b/>
          <w:u w:val="single"/>
        </w:rPr>
        <w:t>Qu'est-ce qui va changer ?</w:t>
      </w:r>
    </w:p>
    <w:p w14:paraId="19F42192" w14:textId="16213A63" w:rsidR="009D5BF2" w:rsidRPr="00251CD1" w:rsidRDefault="00073096" w:rsidP="00D81802">
      <w:r>
        <w:t>Nous avons adopté un nouveau modèle pour mieux répondre aux besoins de notre communauté mondiale. FCM possède des agents régionaux joignables par courrier électronique ou par téléphone, dans un plus vaste choix de langues et de plages horaires locales. De nouveaux outils de voyage ont également été mis en place, dont notamment un portail en ligne avec des fonctionnalités telles que :</w:t>
      </w:r>
    </w:p>
    <w:p w14:paraId="570B20A0" w14:textId="56BB6A68" w:rsidR="004D116E" w:rsidRDefault="00136678" w:rsidP="00251CD1">
      <w:pPr>
        <w:pStyle w:val="ListParagraph"/>
        <w:numPr>
          <w:ilvl w:val="0"/>
          <w:numId w:val="1"/>
        </w:numPr>
      </w:pPr>
      <w:r>
        <w:t>informations de contac</w:t>
      </w:r>
      <w:r w:rsidR="0071758F">
        <w:t>t pour les agents régionaux FCM ;</w:t>
      </w:r>
    </w:p>
    <w:p w14:paraId="60EF866F" w14:textId="397AD103" w:rsidR="004D116E" w:rsidRDefault="00C77E18" w:rsidP="00251CD1">
      <w:pPr>
        <w:pStyle w:val="ListParagraph"/>
        <w:numPr>
          <w:ilvl w:val="0"/>
          <w:numId w:val="1"/>
        </w:numPr>
      </w:pPr>
      <w:r>
        <w:t>accès 7/7, 24/24  à travers le lien de demande de voyage</w:t>
      </w:r>
      <w:r w:rsidR="0071758F">
        <w:t> ;</w:t>
      </w:r>
      <w:r>
        <w:t xml:space="preserve"> </w:t>
      </w:r>
    </w:p>
    <w:p w14:paraId="41887AEC" w14:textId="23EE7DCF" w:rsidR="004D116E" w:rsidRDefault="00136678" w:rsidP="00251CD1">
      <w:pPr>
        <w:pStyle w:val="ListParagraph"/>
        <w:numPr>
          <w:ilvl w:val="0"/>
          <w:numId w:val="1"/>
        </w:numPr>
      </w:pPr>
      <w:r>
        <w:t>gestion du profil du voyageur (par exemple, informations de voyageur fréquent)</w:t>
      </w:r>
      <w:r w:rsidR="0071758F">
        <w:t> ;</w:t>
      </w:r>
    </w:p>
    <w:p w14:paraId="2BE07C76" w14:textId="0F5D3576" w:rsidR="004D116E" w:rsidRDefault="00136678" w:rsidP="00251CD1">
      <w:pPr>
        <w:pStyle w:val="ListParagraph"/>
        <w:numPr>
          <w:ilvl w:val="0"/>
          <w:numId w:val="1"/>
        </w:numPr>
      </w:pPr>
      <w:r>
        <w:t>choix de la langue pour naviguer sur le site (pour presque toutes les langues)</w:t>
      </w:r>
      <w:r w:rsidR="0071758F">
        <w:t>.</w:t>
      </w:r>
    </w:p>
    <w:p w14:paraId="6A76336D" w14:textId="051868DB" w:rsidR="009D5BF2" w:rsidRPr="00251CD1" w:rsidRDefault="009D5BF2" w:rsidP="00251CD1">
      <w:pPr>
        <w:spacing w:before="240"/>
        <w:rPr>
          <w:b/>
          <w:u w:val="single"/>
        </w:rPr>
      </w:pPr>
      <w:r>
        <w:rPr>
          <w:b/>
          <w:u w:val="single"/>
        </w:rPr>
        <w:t>Qu'est-ce qui ne va pas changer ?</w:t>
      </w:r>
    </w:p>
    <w:p w14:paraId="584D502B" w14:textId="3AFCF16C" w:rsidR="009D5BF2" w:rsidRDefault="00410E9F" w:rsidP="00251CD1">
      <w:r>
        <w:t>Il n'y a pas de changements au niveau des directives de l'ICANN en matière de déplacements.</w:t>
      </w:r>
    </w:p>
    <w:p w14:paraId="2408EFFD" w14:textId="0E11D633" w:rsidR="00AC1730" w:rsidRPr="00AC1730" w:rsidRDefault="00136678" w:rsidP="00251CD1">
      <w:pPr>
        <w:rPr>
          <w:b/>
          <w:u w:val="single"/>
        </w:rPr>
      </w:pPr>
      <w:r>
        <w:rPr>
          <w:b/>
          <w:u w:val="single"/>
        </w:rPr>
        <w:t xml:space="preserve">Séminaires de formation en ligne </w:t>
      </w:r>
    </w:p>
    <w:p w14:paraId="64819C9D" w14:textId="1E383F18" w:rsidR="009D5BF2" w:rsidRDefault="00410E9F" w:rsidP="00251CD1">
      <w:r>
        <w:t>L'équipe responsable des voyages organisera deux séminaires de formation en ligne adressés aux membres de la communauté. La formation inclut des e</w:t>
      </w:r>
      <w:r w:rsidR="0071758F">
        <w:t>xplications sur l'utilisation du</w:t>
      </w:r>
      <w:r>
        <w:t xml:space="preserve"> nouveau portail de voyages. Des données de contact des agents FCM seront également communiquées. </w:t>
      </w:r>
    </w:p>
    <w:p w14:paraId="05EB8B24" w14:textId="2C44CA67" w:rsidR="00B10274" w:rsidRDefault="009D5BF2" w:rsidP="00251CD1">
      <w:r>
        <w:t xml:space="preserve">Les séminaires se tiendront le 17 mai à 12h00 UTC et le 18 mai à 20h00 UTC (détails à déterminer). À l'approche de la date des séminaires, les informations de connexion seront </w:t>
      </w:r>
      <w:r w:rsidR="0071758F">
        <w:t>envoy</w:t>
      </w:r>
      <w:r>
        <w:t xml:space="preserve">ées aux équipes de soutien des AC/SO pour qu'ils les </w:t>
      </w:r>
      <w:r w:rsidR="0071758F">
        <w:t>communiquent aux</w:t>
      </w:r>
      <w:r>
        <w:t xml:space="preserve"> membres de la communauté.  Pour plus d'informations, rendez-vous sur : </w:t>
      </w:r>
      <w:hyperlink r:id="rId6">
        <w:r>
          <w:rPr>
            <w:rStyle w:val="Hyperlink"/>
          </w:rPr>
          <w:t>https://community.icann.org/display/trvlconstit/Constituency+Travel+Home</w:t>
        </w:r>
      </w:hyperlink>
      <w:r>
        <w:t>.</w:t>
      </w:r>
    </w:p>
    <w:p w14:paraId="18D94F0C" w14:textId="596D66E7" w:rsidR="00136678" w:rsidRPr="00251CD1" w:rsidRDefault="00136678" w:rsidP="00251CD1">
      <w:pPr>
        <w:rPr>
          <w:b/>
          <w:u w:val="single"/>
        </w:rPr>
      </w:pPr>
      <w:r>
        <w:rPr>
          <w:b/>
          <w:u w:val="single"/>
        </w:rPr>
        <w:t>Nous contacter</w:t>
      </w:r>
    </w:p>
    <w:p w14:paraId="42989DEC" w14:textId="2BC40C44" w:rsidR="0077252C" w:rsidRDefault="00531F06">
      <w:r>
        <w:t>Me</w:t>
      </w:r>
      <w:r w:rsidR="0071758F">
        <w:t xml:space="preserve">rci d'adresser vos questions à </w:t>
      </w:r>
      <w:hyperlink r:id="rId7">
        <w:r>
          <w:rPr>
            <w:rStyle w:val="Hyperlink"/>
            <w:rFonts w:ascii="Helvetica" w:hAnsi="Helvetica"/>
            <w:sz w:val="20"/>
          </w:rPr>
          <w:t>constituency-travel@icann.org</w:t>
        </w:r>
      </w:hyperlink>
      <w:r>
        <w:rPr>
          <w:rStyle w:val="Hyperlink"/>
          <w:rFonts w:ascii="Helvetica" w:hAnsi="Helvetica"/>
          <w:sz w:val="20"/>
        </w:rPr>
        <w:t>.</w:t>
      </w:r>
    </w:p>
    <w:sectPr w:rsidR="0077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0E47"/>
    <w:multiLevelType w:val="hybridMultilevel"/>
    <w:tmpl w:val="E9D06AD0"/>
    <w:lvl w:ilvl="0" w:tplc="44BC5B18">
      <w:start w:val="1"/>
      <w:numFmt w:val="bullet"/>
      <w:lvlText w:val=""/>
      <w:lvlJc w:val="left"/>
      <w:pPr>
        <w:tabs>
          <w:tab w:val="num" w:pos="720"/>
        </w:tabs>
        <w:ind w:left="720" w:hanging="360"/>
      </w:pPr>
      <w:rPr>
        <w:rFonts w:ascii="Wingdings" w:hAnsi="Wingdings" w:hint="default"/>
      </w:rPr>
    </w:lvl>
    <w:lvl w:ilvl="1" w:tplc="3058E5C2" w:tentative="1">
      <w:start w:val="1"/>
      <w:numFmt w:val="bullet"/>
      <w:lvlText w:val=""/>
      <w:lvlJc w:val="left"/>
      <w:pPr>
        <w:tabs>
          <w:tab w:val="num" w:pos="1440"/>
        </w:tabs>
        <w:ind w:left="1440" w:hanging="360"/>
      </w:pPr>
      <w:rPr>
        <w:rFonts w:ascii="Wingdings" w:hAnsi="Wingdings" w:hint="default"/>
      </w:rPr>
    </w:lvl>
    <w:lvl w:ilvl="2" w:tplc="054EE152" w:tentative="1">
      <w:start w:val="1"/>
      <w:numFmt w:val="bullet"/>
      <w:lvlText w:val=""/>
      <w:lvlJc w:val="left"/>
      <w:pPr>
        <w:tabs>
          <w:tab w:val="num" w:pos="2160"/>
        </w:tabs>
        <w:ind w:left="2160" w:hanging="360"/>
      </w:pPr>
      <w:rPr>
        <w:rFonts w:ascii="Wingdings" w:hAnsi="Wingdings" w:hint="default"/>
      </w:rPr>
    </w:lvl>
    <w:lvl w:ilvl="3" w:tplc="9C608A52" w:tentative="1">
      <w:start w:val="1"/>
      <w:numFmt w:val="bullet"/>
      <w:lvlText w:val=""/>
      <w:lvlJc w:val="left"/>
      <w:pPr>
        <w:tabs>
          <w:tab w:val="num" w:pos="2880"/>
        </w:tabs>
        <w:ind w:left="2880" w:hanging="360"/>
      </w:pPr>
      <w:rPr>
        <w:rFonts w:ascii="Wingdings" w:hAnsi="Wingdings" w:hint="default"/>
      </w:rPr>
    </w:lvl>
    <w:lvl w:ilvl="4" w:tplc="FA5C3FDC" w:tentative="1">
      <w:start w:val="1"/>
      <w:numFmt w:val="bullet"/>
      <w:lvlText w:val=""/>
      <w:lvlJc w:val="left"/>
      <w:pPr>
        <w:tabs>
          <w:tab w:val="num" w:pos="3600"/>
        </w:tabs>
        <w:ind w:left="3600" w:hanging="360"/>
      </w:pPr>
      <w:rPr>
        <w:rFonts w:ascii="Wingdings" w:hAnsi="Wingdings" w:hint="default"/>
      </w:rPr>
    </w:lvl>
    <w:lvl w:ilvl="5" w:tplc="2AB6D57E" w:tentative="1">
      <w:start w:val="1"/>
      <w:numFmt w:val="bullet"/>
      <w:lvlText w:val=""/>
      <w:lvlJc w:val="left"/>
      <w:pPr>
        <w:tabs>
          <w:tab w:val="num" w:pos="4320"/>
        </w:tabs>
        <w:ind w:left="4320" w:hanging="360"/>
      </w:pPr>
      <w:rPr>
        <w:rFonts w:ascii="Wingdings" w:hAnsi="Wingdings" w:hint="default"/>
      </w:rPr>
    </w:lvl>
    <w:lvl w:ilvl="6" w:tplc="C6DCA1C4" w:tentative="1">
      <w:start w:val="1"/>
      <w:numFmt w:val="bullet"/>
      <w:lvlText w:val=""/>
      <w:lvlJc w:val="left"/>
      <w:pPr>
        <w:tabs>
          <w:tab w:val="num" w:pos="5040"/>
        </w:tabs>
        <w:ind w:left="5040" w:hanging="360"/>
      </w:pPr>
      <w:rPr>
        <w:rFonts w:ascii="Wingdings" w:hAnsi="Wingdings" w:hint="default"/>
      </w:rPr>
    </w:lvl>
    <w:lvl w:ilvl="7" w:tplc="82FED7C0" w:tentative="1">
      <w:start w:val="1"/>
      <w:numFmt w:val="bullet"/>
      <w:lvlText w:val=""/>
      <w:lvlJc w:val="left"/>
      <w:pPr>
        <w:tabs>
          <w:tab w:val="num" w:pos="5760"/>
        </w:tabs>
        <w:ind w:left="5760" w:hanging="360"/>
      </w:pPr>
      <w:rPr>
        <w:rFonts w:ascii="Wingdings" w:hAnsi="Wingdings" w:hint="default"/>
      </w:rPr>
    </w:lvl>
    <w:lvl w:ilvl="8" w:tplc="818C4B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92DF1"/>
    <w:multiLevelType w:val="hybridMultilevel"/>
    <w:tmpl w:val="5A5E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15996"/>
    <w:multiLevelType w:val="hybridMultilevel"/>
    <w:tmpl w:val="2642F77A"/>
    <w:lvl w:ilvl="0" w:tplc="89FAB432">
      <w:start w:val="1"/>
      <w:numFmt w:val="bullet"/>
      <w:lvlText w:val=""/>
      <w:lvlJc w:val="left"/>
      <w:pPr>
        <w:tabs>
          <w:tab w:val="num" w:pos="720"/>
        </w:tabs>
        <w:ind w:left="720" w:hanging="360"/>
      </w:pPr>
      <w:rPr>
        <w:rFonts w:ascii="Wingdings" w:hAnsi="Wingdings" w:hint="default"/>
      </w:rPr>
    </w:lvl>
    <w:lvl w:ilvl="1" w:tplc="65BC4D14" w:tentative="1">
      <w:start w:val="1"/>
      <w:numFmt w:val="bullet"/>
      <w:lvlText w:val=""/>
      <w:lvlJc w:val="left"/>
      <w:pPr>
        <w:tabs>
          <w:tab w:val="num" w:pos="1440"/>
        </w:tabs>
        <w:ind w:left="1440" w:hanging="360"/>
      </w:pPr>
      <w:rPr>
        <w:rFonts w:ascii="Wingdings" w:hAnsi="Wingdings" w:hint="default"/>
      </w:rPr>
    </w:lvl>
    <w:lvl w:ilvl="2" w:tplc="527A9736" w:tentative="1">
      <w:start w:val="1"/>
      <w:numFmt w:val="bullet"/>
      <w:lvlText w:val=""/>
      <w:lvlJc w:val="left"/>
      <w:pPr>
        <w:tabs>
          <w:tab w:val="num" w:pos="2160"/>
        </w:tabs>
        <w:ind w:left="2160" w:hanging="360"/>
      </w:pPr>
      <w:rPr>
        <w:rFonts w:ascii="Wingdings" w:hAnsi="Wingdings" w:hint="default"/>
      </w:rPr>
    </w:lvl>
    <w:lvl w:ilvl="3" w:tplc="821850E4" w:tentative="1">
      <w:start w:val="1"/>
      <w:numFmt w:val="bullet"/>
      <w:lvlText w:val=""/>
      <w:lvlJc w:val="left"/>
      <w:pPr>
        <w:tabs>
          <w:tab w:val="num" w:pos="2880"/>
        </w:tabs>
        <w:ind w:left="2880" w:hanging="360"/>
      </w:pPr>
      <w:rPr>
        <w:rFonts w:ascii="Wingdings" w:hAnsi="Wingdings" w:hint="default"/>
      </w:rPr>
    </w:lvl>
    <w:lvl w:ilvl="4" w:tplc="CF4C144E" w:tentative="1">
      <w:start w:val="1"/>
      <w:numFmt w:val="bullet"/>
      <w:lvlText w:val=""/>
      <w:lvlJc w:val="left"/>
      <w:pPr>
        <w:tabs>
          <w:tab w:val="num" w:pos="3600"/>
        </w:tabs>
        <w:ind w:left="3600" w:hanging="360"/>
      </w:pPr>
      <w:rPr>
        <w:rFonts w:ascii="Wingdings" w:hAnsi="Wingdings" w:hint="default"/>
      </w:rPr>
    </w:lvl>
    <w:lvl w:ilvl="5" w:tplc="30908398" w:tentative="1">
      <w:start w:val="1"/>
      <w:numFmt w:val="bullet"/>
      <w:lvlText w:val=""/>
      <w:lvlJc w:val="left"/>
      <w:pPr>
        <w:tabs>
          <w:tab w:val="num" w:pos="4320"/>
        </w:tabs>
        <w:ind w:left="4320" w:hanging="360"/>
      </w:pPr>
      <w:rPr>
        <w:rFonts w:ascii="Wingdings" w:hAnsi="Wingdings" w:hint="default"/>
      </w:rPr>
    </w:lvl>
    <w:lvl w:ilvl="6" w:tplc="DA3A5D9C" w:tentative="1">
      <w:start w:val="1"/>
      <w:numFmt w:val="bullet"/>
      <w:lvlText w:val=""/>
      <w:lvlJc w:val="left"/>
      <w:pPr>
        <w:tabs>
          <w:tab w:val="num" w:pos="5040"/>
        </w:tabs>
        <w:ind w:left="5040" w:hanging="360"/>
      </w:pPr>
      <w:rPr>
        <w:rFonts w:ascii="Wingdings" w:hAnsi="Wingdings" w:hint="default"/>
      </w:rPr>
    </w:lvl>
    <w:lvl w:ilvl="7" w:tplc="98B6E344" w:tentative="1">
      <w:start w:val="1"/>
      <w:numFmt w:val="bullet"/>
      <w:lvlText w:val=""/>
      <w:lvlJc w:val="left"/>
      <w:pPr>
        <w:tabs>
          <w:tab w:val="num" w:pos="5760"/>
        </w:tabs>
        <w:ind w:left="5760" w:hanging="360"/>
      </w:pPr>
      <w:rPr>
        <w:rFonts w:ascii="Wingdings" w:hAnsi="Wingdings" w:hint="default"/>
      </w:rPr>
    </w:lvl>
    <w:lvl w:ilvl="8" w:tplc="2A905E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457CB"/>
    <w:multiLevelType w:val="hybridMultilevel"/>
    <w:tmpl w:val="7BD2C71C"/>
    <w:lvl w:ilvl="0" w:tplc="FFB426DE">
      <w:start w:val="1"/>
      <w:numFmt w:val="bullet"/>
      <w:lvlText w:val=""/>
      <w:lvlJc w:val="left"/>
      <w:pPr>
        <w:tabs>
          <w:tab w:val="num" w:pos="720"/>
        </w:tabs>
        <w:ind w:left="720" w:hanging="360"/>
      </w:pPr>
      <w:rPr>
        <w:rFonts w:ascii="Wingdings" w:hAnsi="Wingdings" w:hint="default"/>
      </w:rPr>
    </w:lvl>
    <w:lvl w:ilvl="1" w:tplc="86525C38">
      <w:start w:val="1"/>
      <w:numFmt w:val="bullet"/>
      <w:lvlText w:val=""/>
      <w:lvlJc w:val="left"/>
      <w:pPr>
        <w:tabs>
          <w:tab w:val="num" w:pos="1440"/>
        </w:tabs>
        <w:ind w:left="1440" w:hanging="360"/>
      </w:pPr>
      <w:rPr>
        <w:rFonts w:ascii="Wingdings" w:hAnsi="Wingdings" w:hint="default"/>
      </w:rPr>
    </w:lvl>
    <w:lvl w:ilvl="2" w:tplc="534842A8" w:tentative="1">
      <w:start w:val="1"/>
      <w:numFmt w:val="bullet"/>
      <w:lvlText w:val=""/>
      <w:lvlJc w:val="left"/>
      <w:pPr>
        <w:tabs>
          <w:tab w:val="num" w:pos="2160"/>
        </w:tabs>
        <w:ind w:left="2160" w:hanging="360"/>
      </w:pPr>
      <w:rPr>
        <w:rFonts w:ascii="Wingdings" w:hAnsi="Wingdings" w:hint="default"/>
      </w:rPr>
    </w:lvl>
    <w:lvl w:ilvl="3" w:tplc="89D2B9BC" w:tentative="1">
      <w:start w:val="1"/>
      <w:numFmt w:val="bullet"/>
      <w:lvlText w:val=""/>
      <w:lvlJc w:val="left"/>
      <w:pPr>
        <w:tabs>
          <w:tab w:val="num" w:pos="2880"/>
        </w:tabs>
        <w:ind w:left="2880" w:hanging="360"/>
      </w:pPr>
      <w:rPr>
        <w:rFonts w:ascii="Wingdings" w:hAnsi="Wingdings" w:hint="default"/>
      </w:rPr>
    </w:lvl>
    <w:lvl w:ilvl="4" w:tplc="D79E6C4E" w:tentative="1">
      <w:start w:val="1"/>
      <w:numFmt w:val="bullet"/>
      <w:lvlText w:val=""/>
      <w:lvlJc w:val="left"/>
      <w:pPr>
        <w:tabs>
          <w:tab w:val="num" w:pos="3600"/>
        </w:tabs>
        <w:ind w:left="3600" w:hanging="360"/>
      </w:pPr>
      <w:rPr>
        <w:rFonts w:ascii="Wingdings" w:hAnsi="Wingdings" w:hint="default"/>
      </w:rPr>
    </w:lvl>
    <w:lvl w:ilvl="5" w:tplc="5900A97E" w:tentative="1">
      <w:start w:val="1"/>
      <w:numFmt w:val="bullet"/>
      <w:lvlText w:val=""/>
      <w:lvlJc w:val="left"/>
      <w:pPr>
        <w:tabs>
          <w:tab w:val="num" w:pos="4320"/>
        </w:tabs>
        <w:ind w:left="4320" w:hanging="360"/>
      </w:pPr>
      <w:rPr>
        <w:rFonts w:ascii="Wingdings" w:hAnsi="Wingdings" w:hint="default"/>
      </w:rPr>
    </w:lvl>
    <w:lvl w:ilvl="6" w:tplc="F5EAB2FC" w:tentative="1">
      <w:start w:val="1"/>
      <w:numFmt w:val="bullet"/>
      <w:lvlText w:val=""/>
      <w:lvlJc w:val="left"/>
      <w:pPr>
        <w:tabs>
          <w:tab w:val="num" w:pos="5040"/>
        </w:tabs>
        <w:ind w:left="5040" w:hanging="360"/>
      </w:pPr>
      <w:rPr>
        <w:rFonts w:ascii="Wingdings" w:hAnsi="Wingdings" w:hint="default"/>
      </w:rPr>
    </w:lvl>
    <w:lvl w:ilvl="7" w:tplc="F90A9A0A" w:tentative="1">
      <w:start w:val="1"/>
      <w:numFmt w:val="bullet"/>
      <w:lvlText w:val=""/>
      <w:lvlJc w:val="left"/>
      <w:pPr>
        <w:tabs>
          <w:tab w:val="num" w:pos="5760"/>
        </w:tabs>
        <w:ind w:left="5760" w:hanging="360"/>
      </w:pPr>
      <w:rPr>
        <w:rFonts w:ascii="Wingdings" w:hAnsi="Wingdings" w:hint="default"/>
      </w:rPr>
    </w:lvl>
    <w:lvl w:ilvl="8" w:tplc="19485C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568B7"/>
    <w:multiLevelType w:val="hybridMultilevel"/>
    <w:tmpl w:val="F856B8C8"/>
    <w:lvl w:ilvl="0" w:tplc="794269CC">
      <w:start w:val="1"/>
      <w:numFmt w:val="bullet"/>
      <w:lvlText w:val=""/>
      <w:lvlJc w:val="left"/>
      <w:pPr>
        <w:tabs>
          <w:tab w:val="num" w:pos="720"/>
        </w:tabs>
        <w:ind w:left="720" w:hanging="360"/>
      </w:pPr>
      <w:rPr>
        <w:rFonts w:ascii="Wingdings" w:hAnsi="Wingdings" w:hint="default"/>
      </w:rPr>
    </w:lvl>
    <w:lvl w:ilvl="1" w:tplc="31144B84" w:tentative="1">
      <w:start w:val="1"/>
      <w:numFmt w:val="bullet"/>
      <w:lvlText w:val=""/>
      <w:lvlJc w:val="left"/>
      <w:pPr>
        <w:tabs>
          <w:tab w:val="num" w:pos="1440"/>
        </w:tabs>
        <w:ind w:left="1440" w:hanging="360"/>
      </w:pPr>
      <w:rPr>
        <w:rFonts w:ascii="Wingdings" w:hAnsi="Wingdings" w:hint="default"/>
      </w:rPr>
    </w:lvl>
    <w:lvl w:ilvl="2" w:tplc="631A69D4" w:tentative="1">
      <w:start w:val="1"/>
      <w:numFmt w:val="bullet"/>
      <w:lvlText w:val=""/>
      <w:lvlJc w:val="left"/>
      <w:pPr>
        <w:tabs>
          <w:tab w:val="num" w:pos="2160"/>
        </w:tabs>
        <w:ind w:left="2160" w:hanging="360"/>
      </w:pPr>
      <w:rPr>
        <w:rFonts w:ascii="Wingdings" w:hAnsi="Wingdings" w:hint="default"/>
      </w:rPr>
    </w:lvl>
    <w:lvl w:ilvl="3" w:tplc="70D6260E" w:tentative="1">
      <w:start w:val="1"/>
      <w:numFmt w:val="bullet"/>
      <w:lvlText w:val=""/>
      <w:lvlJc w:val="left"/>
      <w:pPr>
        <w:tabs>
          <w:tab w:val="num" w:pos="2880"/>
        </w:tabs>
        <w:ind w:left="2880" w:hanging="360"/>
      </w:pPr>
      <w:rPr>
        <w:rFonts w:ascii="Wingdings" w:hAnsi="Wingdings" w:hint="default"/>
      </w:rPr>
    </w:lvl>
    <w:lvl w:ilvl="4" w:tplc="373ED308" w:tentative="1">
      <w:start w:val="1"/>
      <w:numFmt w:val="bullet"/>
      <w:lvlText w:val=""/>
      <w:lvlJc w:val="left"/>
      <w:pPr>
        <w:tabs>
          <w:tab w:val="num" w:pos="3600"/>
        </w:tabs>
        <w:ind w:left="3600" w:hanging="360"/>
      </w:pPr>
      <w:rPr>
        <w:rFonts w:ascii="Wingdings" w:hAnsi="Wingdings" w:hint="default"/>
      </w:rPr>
    </w:lvl>
    <w:lvl w:ilvl="5" w:tplc="590ED6BC" w:tentative="1">
      <w:start w:val="1"/>
      <w:numFmt w:val="bullet"/>
      <w:lvlText w:val=""/>
      <w:lvlJc w:val="left"/>
      <w:pPr>
        <w:tabs>
          <w:tab w:val="num" w:pos="4320"/>
        </w:tabs>
        <w:ind w:left="4320" w:hanging="360"/>
      </w:pPr>
      <w:rPr>
        <w:rFonts w:ascii="Wingdings" w:hAnsi="Wingdings" w:hint="default"/>
      </w:rPr>
    </w:lvl>
    <w:lvl w:ilvl="6" w:tplc="A078BE68" w:tentative="1">
      <w:start w:val="1"/>
      <w:numFmt w:val="bullet"/>
      <w:lvlText w:val=""/>
      <w:lvlJc w:val="left"/>
      <w:pPr>
        <w:tabs>
          <w:tab w:val="num" w:pos="5040"/>
        </w:tabs>
        <w:ind w:left="5040" w:hanging="360"/>
      </w:pPr>
      <w:rPr>
        <w:rFonts w:ascii="Wingdings" w:hAnsi="Wingdings" w:hint="default"/>
      </w:rPr>
    </w:lvl>
    <w:lvl w:ilvl="7" w:tplc="18F494EE" w:tentative="1">
      <w:start w:val="1"/>
      <w:numFmt w:val="bullet"/>
      <w:lvlText w:val=""/>
      <w:lvlJc w:val="left"/>
      <w:pPr>
        <w:tabs>
          <w:tab w:val="num" w:pos="5760"/>
        </w:tabs>
        <w:ind w:left="5760" w:hanging="360"/>
      </w:pPr>
      <w:rPr>
        <w:rFonts w:ascii="Wingdings" w:hAnsi="Wingdings" w:hint="default"/>
      </w:rPr>
    </w:lvl>
    <w:lvl w:ilvl="8" w:tplc="E67A839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2"/>
    <w:rsid w:val="000038B1"/>
    <w:rsid w:val="00030D47"/>
    <w:rsid w:val="00073096"/>
    <w:rsid w:val="000922A2"/>
    <w:rsid w:val="000C2C92"/>
    <w:rsid w:val="00136678"/>
    <w:rsid w:val="001877B3"/>
    <w:rsid w:val="00195F28"/>
    <w:rsid w:val="001E03AF"/>
    <w:rsid w:val="001F01C2"/>
    <w:rsid w:val="00251CD1"/>
    <w:rsid w:val="002756DC"/>
    <w:rsid w:val="002927A1"/>
    <w:rsid w:val="00293828"/>
    <w:rsid w:val="003120D3"/>
    <w:rsid w:val="00374E1B"/>
    <w:rsid w:val="003A1B49"/>
    <w:rsid w:val="00410E9F"/>
    <w:rsid w:val="00424589"/>
    <w:rsid w:val="00446AD1"/>
    <w:rsid w:val="00461A08"/>
    <w:rsid w:val="004648F3"/>
    <w:rsid w:val="004C5A51"/>
    <w:rsid w:val="004D116E"/>
    <w:rsid w:val="00527D6A"/>
    <w:rsid w:val="00531F06"/>
    <w:rsid w:val="00545138"/>
    <w:rsid w:val="005811F6"/>
    <w:rsid w:val="005B3F00"/>
    <w:rsid w:val="005C588D"/>
    <w:rsid w:val="005F33C7"/>
    <w:rsid w:val="006239CA"/>
    <w:rsid w:val="0071758F"/>
    <w:rsid w:val="00754961"/>
    <w:rsid w:val="00765391"/>
    <w:rsid w:val="0077252C"/>
    <w:rsid w:val="00772BF8"/>
    <w:rsid w:val="00794C5D"/>
    <w:rsid w:val="007C44B6"/>
    <w:rsid w:val="007D666E"/>
    <w:rsid w:val="0088023A"/>
    <w:rsid w:val="00912845"/>
    <w:rsid w:val="00952468"/>
    <w:rsid w:val="00997AB2"/>
    <w:rsid w:val="009A5E94"/>
    <w:rsid w:val="009B400E"/>
    <w:rsid w:val="009D5BF2"/>
    <w:rsid w:val="009F4DDB"/>
    <w:rsid w:val="00A00C2A"/>
    <w:rsid w:val="00A77186"/>
    <w:rsid w:val="00A90181"/>
    <w:rsid w:val="00A93EA1"/>
    <w:rsid w:val="00A962EF"/>
    <w:rsid w:val="00A97EC4"/>
    <w:rsid w:val="00AC1730"/>
    <w:rsid w:val="00AE12D0"/>
    <w:rsid w:val="00B06704"/>
    <w:rsid w:val="00B10274"/>
    <w:rsid w:val="00B25BA2"/>
    <w:rsid w:val="00B67665"/>
    <w:rsid w:val="00C72006"/>
    <w:rsid w:val="00C77E18"/>
    <w:rsid w:val="00CB2E3F"/>
    <w:rsid w:val="00D03B14"/>
    <w:rsid w:val="00D07605"/>
    <w:rsid w:val="00D22952"/>
    <w:rsid w:val="00D31860"/>
    <w:rsid w:val="00D81802"/>
    <w:rsid w:val="00DD3DFF"/>
    <w:rsid w:val="00E00437"/>
    <w:rsid w:val="00EA55D2"/>
    <w:rsid w:val="00FC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DF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6E"/>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374E1B"/>
    <w:rPr>
      <w:color w:val="0000FF"/>
      <w:u w:val="single"/>
    </w:rPr>
  </w:style>
  <w:style w:type="paragraph" w:styleId="BalloonText">
    <w:name w:val="Balloon Text"/>
    <w:basedOn w:val="Normal"/>
    <w:link w:val="BalloonTextChar"/>
    <w:uiPriority w:val="99"/>
    <w:semiHidden/>
    <w:unhideWhenUsed/>
    <w:rsid w:val="00DD3D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D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5BF2"/>
    <w:rPr>
      <w:sz w:val="18"/>
      <w:szCs w:val="18"/>
    </w:rPr>
  </w:style>
  <w:style w:type="paragraph" w:styleId="CommentText">
    <w:name w:val="annotation text"/>
    <w:basedOn w:val="Normal"/>
    <w:link w:val="CommentTextChar"/>
    <w:uiPriority w:val="99"/>
    <w:semiHidden/>
    <w:unhideWhenUsed/>
    <w:rsid w:val="009D5BF2"/>
    <w:pPr>
      <w:spacing w:line="240" w:lineRule="auto"/>
    </w:pPr>
    <w:rPr>
      <w:sz w:val="24"/>
      <w:szCs w:val="24"/>
    </w:rPr>
  </w:style>
  <w:style w:type="character" w:customStyle="1" w:styleId="CommentTextChar">
    <w:name w:val="Comment Text Char"/>
    <w:basedOn w:val="DefaultParagraphFont"/>
    <w:link w:val="CommentText"/>
    <w:uiPriority w:val="99"/>
    <w:semiHidden/>
    <w:rsid w:val="009D5BF2"/>
    <w:rPr>
      <w:sz w:val="24"/>
      <w:szCs w:val="24"/>
    </w:rPr>
  </w:style>
  <w:style w:type="paragraph" w:styleId="CommentSubject">
    <w:name w:val="annotation subject"/>
    <w:basedOn w:val="CommentText"/>
    <w:next w:val="CommentText"/>
    <w:link w:val="CommentSubjectChar"/>
    <w:uiPriority w:val="99"/>
    <w:semiHidden/>
    <w:unhideWhenUsed/>
    <w:rsid w:val="009D5BF2"/>
    <w:rPr>
      <w:b/>
      <w:bCs/>
      <w:sz w:val="20"/>
      <w:szCs w:val="20"/>
    </w:rPr>
  </w:style>
  <w:style w:type="character" w:customStyle="1" w:styleId="CommentSubjectChar">
    <w:name w:val="Comment Subject Char"/>
    <w:basedOn w:val="CommentTextChar"/>
    <w:link w:val="CommentSubject"/>
    <w:uiPriority w:val="99"/>
    <w:semiHidden/>
    <w:rsid w:val="009D5BF2"/>
    <w:rPr>
      <w:b/>
      <w:bCs/>
      <w:sz w:val="20"/>
      <w:szCs w:val="20"/>
    </w:rPr>
  </w:style>
  <w:style w:type="character" w:styleId="FollowedHyperlink">
    <w:name w:val="FollowedHyperlink"/>
    <w:basedOn w:val="DefaultParagraphFont"/>
    <w:uiPriority w:val="99"/>
    <w:semiHidden/>
    <w:unhideWhenUsed/>
    <w:rsid w:val="00136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8205">
      <w:bodyDiv w:val="1"/>
      <w:marLeft w:val="0"/>
      <w:marRight w:val="0"/>
      <w:marTop w:val="0"/>
      <w:marBottom w:val="0"/>
      <w:divBdr>
        <w:top w:val="none" w:sz="0" w:space="0" w:color="auto"/>
        <w:left w:val="none" w:sz="0" w:space="0" w:color="auto"/>
        <w:bottom w:val="none" w:sz="0" w:space="0" w:color="auto"/>
        <w:right w:val="none" w:sz="0" w:space="0" w:color="auto"/>
      </w:divBdr>
      <w:divsChild>
        <w:div w:id="1645113279">
          <w:marLeft w:val="446"/>
          <w:marRight w:val="0"/>
          <w:marTop w:val="0"/>
          <w:marBottom w:val="0"/>
          <w:divBdr>
            <w:top w:val="none" w:sz="0" w:space="0" w:color="auto"/>
            <w:left w:val="none" w:sz="0" w:space="0" w:color="auto"/>
            <w:bottom w:val="none" w:sz="0" w:space="0" w:color="auto"/>
            <w:right w:val="none" w:sz="0" w:space="0" w:color="auto"/>
          </w:divBdr>
        </w:div>
      </w:divsChild>
    </w:div>
    <w:div w:id="890535540">
      <w:bodyDiv w:val="1"/>
      <w:marLeft w:val="0"/>
      <w:marRight w:val="0"/>
      <w:marTop w:val="0"/>
      <w:marBottom w:val="0"/>
      <w:divBdr>
        <w:top w:val="none" w:sz="0" w:space="0" w:color="auto"/>
        <w:left w:val="none" w:sz="0" w:space="0" w:color="auto"/>
        <w:bottom w:val="none" w:sz="0" w:space="0" w:color="auto"/>
        <w:right w:val="none" w:sz="0" w:space="0" w:color="auto"/>
      </w:divBdr>
      <w:divsChild>
        <w:div w:id="1810123045">
          <w:marLeft w:val="446"/>
          <w:marRight w:val="0"/>
          <w:marTop w:val="0"/>
          <w:marBottom w:val="0"/>
          <w:divBdr>
            <w:top w:val="none" w:sz="0" w:space="0" w:color="auto"/>
            <w:left w:val="none" w:sz="0" w:space="0" w:color="auto"/>
            <w:bottom w:val="none" w:sz="0" w:space="0" w:color="auto"/>
            <w:right w:val="none" w:sz="0" w:space="0" w:color="auto"/>
          </w:divBdr>
        </w:div>
      </w:divsChild>
    </w:div>
    <w:div w:id="1210267441">
      <w:bodyDiv w:val="1"/>
      <w:marLeft w:val="0"/>
      <w:marRight w:val="0"/>
      <w:marTop w:val="0"/>
      <w:marBottom w:val="0"/>
      <w:divBdr>
        <w:top w:val="none" w:sz="0" w:space="0" w:color="auto"/>
        <w:left w:val="none" w:sz="0" w:space="0" w:color="auto"/>
        <w:bottom w:val="none" w:sz="0" w:space="0" w:color="auto"/>
        <w:right w:val="none" w:sz="0" w:space="0" w:color="auto"/>
      </w:divBdr>
      <w:divsChild>
        <w:div w:id="1309554730">
          <w:marLeft w:val="446"/>
          <w:marRight w:val="0"/>
          <w:marTop w:val="0"/>
          <w:marBottom w:val="0"/>
          <w:divBdr>
            <w:top w:val="none" w:sz="0" w:space="0" w:color="auto"/>
            <w:left w:val="none" w:sz="0" w:space="0" w:color="auto"/>
            <w:bottom w:val="none" w:sz="0" w:space="0" w:color="auto"/>
            <w:right w:val="none" w:sz="0" w:space="0" w:color="auto"/>
          </w:divBdr>
        </w:div>
      </w:divsChild>
    </w:div>
    <w:div w:id="1391883209">
      <w:bodyDiv w:val="1"/>
      <w:marLeft w:val="0"/>
      <w:marRight w:val="0"/>
      <w:marTop w:val="0"/>
      <w:marBottom w:val="0"/>
      <w:divBdr>
        <w:top w:val="none" w:sz="0" w:space="0" w:color="auto"/>
        <w:left w:val="none" w:sz="0" w:space="0" w:color="auto"/>
        <w:bottom w:val="none" w:sz="0" w:space="0" w:color="auto"/>
        <w:right w:val="none" w:sz="0" w:space="0" w:color="auto"/>
      </w:divBdr>
      <w:divsChild>
        <w:div w:id="21235267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tituency-travel@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isplay/trvlconstit/Constituency+Travel+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Tristana Webster</dc:creator>
  <cp:keywords/>
  <dc:description/>
  <cp:lastModifiedBy>Maria Vilardo</cp:lastModifiedBy>
  <cp:revision>6</cp:revision>
  <cp:lastPrinted>2016-04-27T21:58:00Z</cp:lastPrinted>
  <dcterms:created xsi:type="dcterms:W3CDTF">2016-04-27T21:58:00Z</dcterms:created>
  <dcterms:modified xsi:type="dcterms:W3CDTF">2016-05-02T11:20:00Z</dcterms:modified>
</cp:coreProperties>
</file>