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50B0" w:rsidRPr="00A5350A" w:rsidRDefault="00DA78B1" w:rsidP="00007411">
      <w:pPr>
        <w:pStyle w:val="NormalWeb"/>
        <w:spacing w:before="0" w:after="0" w:line="288" w:lineRule="auto"/>
        <w:jc w:val="center"/>
        <w:rPr>
          <w:rFonts w:ascii="Trebuchet MS" w:hAnsi="Trebuchet MS" w:cs="Calibri"/>
          <w:b/>
          <w:bCs/>
          <w:sz w:val="28"/>
          <w:szCs w:val="28"/>
        </w:rPr>
      </w:pPr>
      <w:r>
        <w:rPr>
          <w:rFonts w:ascii="Trebuchet MS" w:hAnsi="Trebuchet MS"/>
          <w:b/>
          <w:sz w:val="28"/>
        </w:rPr>
        <w:t>Réunion commune AFRALO/AfrICANN</w:t>
      </w:r>
    </w:p>
    <w:p w:rsidR="001E0ED7" w:rsidRDefault="00DA78B1" w:rsidP="001E0ED7">
      <w:pPr>
        <w:pStyle w:val="NormalWeb"/>
        <w:spacing w:before="0" w:after="0" w:line="288" w:lineRule="auto"/>
        <w:jc w:val="center"/>
        <w:rPr>
          <w:rFonts w:ascii="Trebuchet MS" w:hAnsi="Trebuchet MS" w:cs="Calibri"/>
          <w:b/>
          <w:bCs/>
          <w:sz w:val="28"/>
          <w:szCs w:val="28"/>
        </w:rPr>
      </w:pPr>
      <w:r>
        <w:rPr>
          <w:rFonts w:ascii="Trebuchet MS" w:hAnsi="Trebuchet MS"/>
          <w:b/>
          <w:sz w:val="28"/>
        </w:rPr>
        <w:t>Helsinki, mercredi 29 juin 2016</w:t>
      </w:r>
    </w:p>
    <w:p w:rsidR="00CC50B0" w:rsidRPr="00A5350A" w:rsidRDefault="00DA78B1" w:rsidP="001E0ED7">
      <w:pPr>
        <w:pStyle w:val="NormalWeb"/>
        <w:spacing w:before="0" w:after="0" w:line="288" w:lineRule="auto"/>
        <w:jc w:val="center"/>
        <w:rPr>
          <w:rFonts w:ascii="Trebuchet MS" w:hAnsi="Trebuchet MS" w:cs="Calibri"/>
          <w:b/>
          <w:bCs/>
          <w:sz w:val="28"/>
          <w:szCs w:val="28"/>
        </w:rPr>
      </w:pPr>
      <w:r>
        <w:rPr>
          <w:rFonts w:ascii="Trebuchet MS" w:hAnsi="Trebuchet MS"/>
          <w:b/>
          <w:sz w:val="28"/>
        </w:rPr>
        <w:t>-----------------------------</w:t>
      </w:r>
    </w:p>
    <w:p w:rsidR="00CC50B0" w:rsidRPr="00A5350A" w:rsidRDefault="00DA78B1" w:rsidP="00007411">
      <w:pPr>
        <w:pStyle w:val="NormalWeb"/>
        <w:spacing w:before="0" w:after="0" w:line="288" w:lineRule="auto"/>
        <w:jc w:val="center"/>
        <w:rPr>
          <w:rFonts w:ascii="Trebuchet MS" w:hAnsi="Trebuchet MS" w:cs="Calibri"/>
          <w:b/>
          <w:bCs/>
          <w:sz w:val="28"/>
          <w:szCs w:val="28"/>
        </w:rPr>
      </w:pPr>
      <w:r>
        <w:rPr>
          <w:rFonts w:ascii="Trebuchet MS" w:hAnsi="Trebuchet MS"/>
          <w:b/>
          <w:sz w:val="28"/>
        </w:rPr>
        <w:t>Déclaration</w:t>
      </w:r>
    </w:p>
    <w:p w:rsidR="00CC50B0" w:rsidRPr="00A5350A" w:rsidRDefault="00DA78B1" w:rsidP="00007411">
      <w:pPr>
        <w:pStyle w:val="NormalWeb"/>
        <w:spacing w:before="0" w:after="0" w:line="288" w:lineRule="auto"/>
        <w:jc w:val="center"/>
        <w:rPr>
          <w:rFonts w:ascii="Trebuchet MS" w:hAnsi="Trebuchet MS" w:cs="Calibri"/>
          <w:b/>
          <w:bCs/>
          <w:sz w:val="28"/>
          <w:szCs w:val="28"/>
        </w:rPr>
      </w:pPr>
      <w:r>
        <w:rPr>
          <w:rFonts w:ascii="Trebuchet MS" w:hAnsi="Trebuchet MS"/>
          <w:b/>
          <w:sz w:val="28"/>
        </w:rPr>
        <w:t>------------</w:t>
      </w:r>
    </w:p>
    <w:p w:rsidR="00CC50B0" w:rsidRPr="00A5350A" w:rsidRDefault="00CC50B0" w:rsidP="00007411">
      <w:pPr>
        <w:pStyle w:val="NormalWeb"/>
        <w:spacing w:before="0" w:after="0" w:line="288" w:lineRule="auto"/>
        <w:jc w:val="center"/>
        <w:rPr>
          <w:rFonts w:ascii="Trebuchet MS" w:hAnsi="Trebuchet MS" w:cs="Calibri"/>
          <w:b/>
          <w:bCs/>
          <w:sz w:val="22"/>
          <w:szCs w:val="22"/>
        </w:rPr>
      </w:pPr>
    </w:p>
    <w:p w:rsidR="00CC50B0" w:rsidRPr="00A5350A" w:rsidRDefault="00DA78B1" w:rsidP="00007411">
      <w:pPr>
        <w:spacing w:line="288" w:lineRule="auto"/>
        <w:jc w:val="both"/>
        <w:rPr>
          <w:rFonts w:ascii="Trebuchet MS" w:hAnsi="Trebuchet MS" w:cs="Trebuchet MS"/>
          <w:sz w:val="22"/>
          <w:szCs w:val="22"/>
        </w:rPr>
      </w:pPr>
      <w:r>
        <w:rPr>
          <w:rFonts w:ascii="Trebuchet MS" w:hAnsi="Trebuchet MS"/>
          <w:sz w:val="22"/>
        </w:rPr>
        <w:t>Nous, les membres de la communauté de l</w:t>
      </w:r>
      <w:r w:rsidR="003B7249">
        <w:rPr>
          <w:rFonts w:ascii="Trebuchet MS" w:hAnsi="Trebuchet MS"/>
          <w:sz w:val="22"/>
        </w:rPr>
        <w:t>’</w:t>
      </w:r>
      <w:r>
        <w:rPr>
          <w:rFonts w:ascii="Trebuchet MS" w:hAnsi="Trebuchet MS"/>
          <w:sz w:val="22"/>
        </w:rPr>
        <w:t>ICANN participant à la 56</w:t>
      </w:r>
      <w:r w:rsidRPr="00177963">
        <w:rPr>
          <w:rFonts w:ascii="Trebuchet MS" w:hAnsi="Trebuchet MS"/>
          <w:sz w:val="22"/>
          <w:vertAlign w:val="superscript"/>
        </w:rPr>
        <w:t>e</w:t>
      </w:r>
      <w:r>
        <w:rPr>
          <w:rFonts w:ascii="Trebuchet MS" w:hAnsi="Trebuchet MS"/>
          <w:sz w:val="22"/>
        </w:rPr>
        <w:t xml:space="preserve"> réunion publique internationale de l</w:t>
      </w:r>
      <w:r w:rsidR="003B7249">
        <w:rPr>
          <w:rFonts w:ascii="Trebuchet MS" w:hAnsi="Trebuchet MS"/>
          <w:sz w:val="22"/>
        </w:rPr>
        <w:t>’</w:t>
      </w:r>
      <w:r>
        <w:rPr>
          <w:rFonts w:ascii="Trebuchet MS" w:hAnsi="Trebuchet MS"/>
          <w:sz w:val="22"/>
        </w:rPr>
        <w:t>ICANN à Helsinki et présents à la réunion commune AFRALO / AfrICANN le mercredi 29 juin 2016, avons discuté des propositions faites par le groupe de coordination de la transition du rôle de supervision des fonctions IANA (ICG) et le groupe de travail intercommunautaire chargé du renforcement de la responsabilité de l</w:t>
      </w:r>
      <w:r w:rsidR="003B7249">
        <w:rPr>
          <w:rFonts w:ascii="Trebuchet MS" w:hAnsi="Trebuchet MS"/>
          <w:sz w:val="22"/>
        </w:rPr>
        <w:t>’</w:t>
      </w:r>
      <w:r>
        <w:rPr>
          <w:rFonts w:ascii="Trebuchet MS" w:hAnsi="Trebuchet MS"/>
          <w:sz w:val="22"/>
        </w:rPr>
        <w:t>ICANN (CCWG</w:t>
      </w:r>
      <w:r w:rsidR="003B7249">
        <w:rPr>
          <w:rFonts w:ascii="Trebuchet MS" w:hAnsi="Trebuchet MS"/>
          <w:sz w:val="22"/>
        </w:rPr>
        <w:noBreakHyphen/>
      </w:r>
      <w:r>
        <w:rPr>
          <w:rFonts w:ascii="Trebuchet MS" w:hAnsi="Trebuchet MS"/>
          <w:sz w:val="22"/>
        </w:rPr>
        <w:t xml:space="preserve">Responsabilité). </w:t>
      </w:r>
    </w:p>
    <w:p w:rsidR="00CC50B0" w:rsidRPr="00A5350A" w:rsidRDefault="00CC50B0" w:rsidP="00007411">
      <w:pPr>
        <w:spacing w:line="288" w:lineRule="auto"/>
        <w:jc w:val="both"/>
        <w:rPr>
          <w:rFonts w:ascii="Trebuchet MS" w:hAnsi="Trebuchet MS" w:cs="Trebuchet MS"/>
          <w:sz w:val="22"/>
          <w:szCs w:val="22"/>
        </w:rPr>
      </w:pPr>
    </w:p>
    <w:p w:rsidR="00CC50B0" w:rsidRPr="00A5350A" w:rsidRDefault="00DA78B1" w:rsidP="00F64180">
      <w:pPr>
        <w:spacing w:line="288" w:lineRule="auto"/>
        <w:jc w:val="both"/>
        <w:rPr>
          <w:rFonts w:ascii="Trebuchet MS" w:hAnsi="Trebuchet MS" w:cs="Trebuchet MS"/>
          <w:sz w:val="22"/>
          <w:szCs w:val="22"/>
        </w:rPr>
      </w:pPr>
      <w:r>
        <w:rPr>
          <w:rFonts w:ascii="Trebuchet MS" w:hAnsi="Trebuchet MS"/>
          <w:sz w:val="22"/>
        </w:rPr>
        <w:t>Nous tenons tout d</w:t>
      </w:r>
      <w:r w:rsidR="003B7249">
        <w:rPr>
          <w:rFonts w:ascii="Trebuchet MS" w:hAnsi="Trebuchet MS"/>
          <w:sz w:val="22"/>
        </w:rPr>
        <w:t>’</w:t>
      </w:r>
      <w:r>
        <w:rPr>
          <w:rFonts w:ascii="Trebuchet MS" w:hAnsi="Trebuchet MS"/>
          <w:sz w:val="22"/>
        </w:rPr>
        <w:t>abord à féliciter l</w:t>
      </w:r>
      <w:r w:rsidR="003B7249">
        <w:rPr>
          <w:rFonts w:ascii="Trebuchet MS" w:hAnsi="Trebuchet MS"/>
          <w:sz w:val="22"/>
        </w:rPr>
        <w:t>’</w:t>
      </w:r>
      <w:r>
        <w:rPr>
          <w:rFonts w:ascii="Trebuchet MS" w:hAnsi="Trebuchet MS"/>
          <w:sz w:val="22"/>
        </w:rPr>
        <w:t>ensemble de la communauté Internet pour l</w:t>
      </w:r>
      <w:r w:rsidR="003B7249">
        <w:rPr>
          <w:rFonts w:ascii="Trebuchet MS" w:hAnsi="Trebuchet MS"/>
          <w:sz w:val="22"/>
        </w:rPr>
        <w:t>’</w:t>
      </w:r>
      <w:r>
        <w:rPr>
          <w:rFonts w:ascii="Trebuchet MS" w:hAnsi="Trebuchet MS"/>
          <w:sz w:val="22"/>
        </w:rPr>
        <w:t xml:space="preserve">énorme travail </w:t>
      </w:r>
      <w:r w:rsidR="0011030A">
        <w:rPr>
          <w:rFonts w:ascii="Trebuchet MS" w:hAnsi="Trebuchet MS"/>
          <w:sz w:val="22"/>
        </w:rPr>
        <w:t>accompli dans un laps de temps très</w:t>
      </w:r>
      <w:r>
        <w:rPr>
          <w:rFonts w:ascii="Trebuchet MS" w:hAnsi="Trebuchet MS"/>
          <w:sz w:val="22"/>
        </w:rPr>
        <w:t xml:space="preserve"> court pour la préparation des différentes propositions. Nous souhaitons également </w:t>
      </w:r>
      <w:r w:rsidR="00641F89">
        <w:rPr>
          <w:rFonts w:ascii="Trebuchet MS" w:hAnsi="Trebuchet MS"/>
          <w:sz w:val="22"/>
        </w:rPr>
        <w:t>saluer le rôle du</w:t>
      </w:r>
      <w:r>
        <w:rPr>
          <w:rFonts w:ascii="Trebuchet MS" w:hAnsi="Trebuchet MS"/>
          <w:sz w:val="22"/>
        </w:rPr>
        <w:t xml:space="preserve"> Conseil d</w:t>
      </w:r>
      <w:r w:rsidR="003B7249">
        <w:rPr>
          <w:rFonts w:ascii="Trebuchet MS" w:hAnsi="Trebuchet MS"/>
          <w:sz w:val="22"/>
        </w:rPr>
        <w:t>’</w:t>
      </w:r>
      <w:r>
        <w:rPr>
          <w:rFonts w:ascii="Trebuchet MS" w:hAnsi="Trebuchet MS"/>
          <w:sz w:val="22"/>
        </w:rPr>
        <w:t xml:space="preserve">administration </w:t>
      </w:r>
      <w:r w:rsidR="00641F89">
        <w:rPr>
          <w:rFonts w:ascii="Trebuchet MS" w:hAnsi="Trebuchet MS"/>
          <w:sz w:val="22"/>
        </w:rPr>
        <w:t>dans</w:t>
      </w:r>
      <w:r>
        <w:rPr>
          <w:rFonts w:ascii="Trebuchet MS" w:hAnsi="Trebuchet MS"/>
          <w:sz w:val="22"/>
        </w:rPr>
        <w:t xml:space="preserve"> l</w:t>
      </w:r>
      <w:r w:rsidR="003B7249">
        <w:rPr>
          <w:rFonts w:ascii="Trebuchet MS" w:hAnsi="Trebuchet MS"/>
          <w:sz w:val="22"/>
        </w:rPr>
        <w:t>’</w:t>
      </w:r>
      <w:r>
        <w:rPr>
          <w:rFonts w:ascii="Trebuchet MS" w:hAnsi="Trebuchet MS"/>
          <w:sz w:val="22"/>
        </w:rPr>
        <w:t>approbation et l</w:t>
      </w:r>
      <w:r w:rsidR="003B7249">
        <w:rPr>
          <w:rFonts w:ascii="Trebuchet MS" w:hAnsi="Trebuchet MS"/>
          <w:sz w:val="22"/>
        </w:rPr>
        <w:t>’</w:t>
      </w:r>
      <w:r>
        <w:rPr>
          <w:rFonts w:ascii="Trebuchet MS" w:hAnsi="Trebuchet MS"/>
          <w:sz w:val="22"/>
        </w:rPr>
        <w:t xml:space="preserve">envoi des propositions à la NTIA. Nous nous réjouissons du résultat positif de </w:t>
      </w:r>
      <w:bookmarkStart w:id="0" w:name="_GoBack"/>
      <w:r>
        <w:rPr>
          <w:rFonts w:ascii="Trebuchet MS" w:hAnsi="Trebuchet MS"/>
          <w:sz w:val="22"/>
        </w:rPr>
        <w:t>l</w:t>
      </w:r>
      <w:r w:rsidR="003B7249">
        <w:rPr>
          <w:rFonts w:ascii="Trebuchet MS" w:hAnsi="Trebuchet MS"/>
          <w:sz w:val="22"/>
        </w:rPr>
        <w:t>’</w:t>
      </w:r>
      <w:r>
        <w:rPr>
          <w:rFonts w:ascii="Trebuchet MS" w:hAnsi="Trebuchet MS"/>
          <w:sz w:val="22"/>
        </w:rPr>
        <w:t>évaluation des propositions faite par la NTIA, qui donne le feu vert à la poursuite du processus d</w:t>
      </w:r>
      <w:r w:rsidR="003B7249">
        <w:rPr>
          <w:rFonts w:ascii="Trebuchet MS" w:hAnsi="Trebuchet MS"/>
          <w:sz w:val="22"/>
        </w:rPr>
        <w:t>’</w:t>
      </w:r>
      <w:r>
        <w:rPr>
          <w:rFonts w:ascii="Trebuchet MS" w:hAnsi="Trebuchet MS"/>
          <w:sz w:val="22"/>
        </w:rPr>
        <w:t xml:space="preserve">approbation </w:t>
      </w:r>
      <w:r w:rsidR="003B7249">
        <w:rPr>
          <w:rFonts w:ascii="Trebuchet MS" w:hAnsi="Trebuchet MS"/>
          <w:sz w:val="22"/>
        </w:rPr>
        <w:t>par le</w:t>
      </w:r>
      <w:r>
        <w:rPr>
          <w:rFonts w:ascii="Trebuchet MS" w:hAnsi="Trebuchet MS"/>
          <w:sz w:val="22"/>
        </w:rPr>
        <w:t xml:space="preserve"> gouvernement des États-Unis. Néanmoins, nous avons un certain nombre de remarques concernant la mise en œuvre de la proposition </w:t>
      </w:r>
      <w:bookmarkEnd w:id="0"/>
      <w:r>
        <w:rPr>
          <w:rFonts w:ascii="Trebuchet MS" w:hAnsi="Trebuchet MS"/>
          <w:sz w:val="22"/>
        </w:rPr>
        <w:t xml:space="preserve">et au-delà :   </w:t>
      </w:r>
    </w:p>
    <w:p w:rsidR="00CC50B0" w:rsidRPr="00A5350A" w:rsidRDefault="00CC50B0" w:rsidP="00007411">
      <w:pPr>
        <w:spacing w:line="288" w:lineRule="auto"/>
        <w:jc w:val="both"/>
        <w:rPr>
          <w:rFonts w:ascii="Trebuchet MS" w:hAnsi="Trebuchet MS"/>
          <w:sz w:val="22"/>
          <w:szCs w:val="22"/>
        </w:rPr>
      </w:pPr>
    </w:p>
    <w:p w:rsidR="00CC50B0" w:rsidRPr="00A5350A" w:rsidRDefault="00DA78B1" w:rsidP="00007411">
      <w:pPr>
        <w:numPr>
          <w:ilvl w:val="0"/>
          <w:numId w:val="2"/>
        </w:numPr>
        <w:spacing w:line="288" w:lineRule="auto"/>
        <w:jc w:val="both"/>
        <w:rPr>
          <w:rFonts w:ascii="Trebuchet MS" w:hAnsi="Trebuchet MS" w:cs="Trebuchet MS"/>
          <w:sz w:val="22"/>
          <w:szCs w:val="22"/>
        </w:rPr>
      </w:pPr>
      <w:r>
        <w:rPr>
          <w:rFonts w:ascii="Trebuchet MS" w:hAnsi="Trebuchet MS"/>
          <w:sz w:val="22"/>
        </w:rPr>
        <w:t>La communauté Internet africaine de l</w:t>
      </w:r>
      <w:r w:rsidR="003B7249">
        <w:rPr>
          <w:rFonts w:ascii="Trebuchet MS" w:hAnsi="Trebuchet MS"/>
          <w:sz w:val="22"/>
        </w:rPr>
        <w:t>’</w:t>
      </w:r>
      <w:r>
        <w:rPr>
          <w:rFonts w:ascii="Trebuchet MS" w:hAnsi="Trebuchet MS"/>
          <w:sz w:val="22"/>
        </w:rPr>
        <w:t>ICANN et l</w:t>
      </w:r>
      <w:r w:rsidR="003B7249">
        <w:rPr>
          <w:rFonts w:ascii="Trebuchet MS" w:hAnsi="Trebuchet MS"/>
          <w:sz w:val="22"/>
        </w:rPr>
        <w:t>’</w:t>
      </w:r>
      <w:r>
        <w:rPr>
          <w:rFonts w:ascii="Trebuchet MS" w:hAnsi="Trebuchet MS"/>
          <w:sz w:val="22"/>
        </w:rPr>
        <w:t>Organisation régionale At-Large Afrique (AFRALO) encouragent le gouvernement des États-Unis à ne pas faiblir dans sa détermination de mener à bien ce processus, qui aboutira au retrait de la NTIA de son rôle historique de supervision. Nous croyons que toute tentative visant à bloquer ou à retarder le processus de transition devrait être découragée</w:t>
      </w:r>
      <w:r w:rsidR="00177963">
        <w:rPr>
          <w:rFonts w:ascii="Trebuchet MS" w:hAnsi="Trebuchet MS"/>
          <w:sz w:val="22"/>
        </w:rPr>
        <w:t>,</w:t>
      </w:r>
      <w:r>
        <w:rPr>
          <w:rFonts w:ascii="Trebuchet MS" w:hAnsi="Trebuchet MS"/>
          <w:sz w:val="22"/>
        </w:rPr>
        <w:t xml:space="preserve"> d</w:t>
      </w:r>
      <w:r w:rsidR="003B7249">
        <w:rPr>
          <w:rFonts w:ascii="Trebuchet MS" w:hAnsi="Trebuchet MS"/>
          <w:sz w:val="22"/>
        </w:rPr>
        <w:t>’</w:t>
      </w:r>
      <w:r>
        <w:rPr>
          <w:rFonts w:ascii="Trebuchet MS" w:hAnsi="Trebuchet MS"/>
          <w:sz w:val="22"/>
        </w:rPr>
        <w:t>autant plus que la transition renforcera le modèle multipartite de gouvernance de l</w:t>
      </w:r>
      <w:r w:rsidR="003B7249">
        <w:rPr>
          <w:rFonts w:ascii="Trebuchet MS" w:hAnsi="Trebuchet MS"/>
          <w:sz w:val="22"/>
        </w:rPr>
        <w:t>’</w:t>
      </w:r>
      <w:r>
        <w:rPr>
          <w:rFonts w:ascii="Trebuchet MS" w:hAnsi="Trebuchet MS"/>
          <w:sz w:val="22"/>
        </w:rPr>
        <w:t xml:space="preserve">Internet et empêchera, espérons-le, </w:t>
      </w:r>
      <w:r w:rsidR="00641F89">
        <w:rPr>
          <w:rFonts w:ascii="Trebuchet MS" w:hAnsi="Trebuchet MS"/>
          <w:sz w:val="22"/>
        </w:rPr>
        <w:t>l’adoption de</w:t>
      </w:r>
      <w:r>
        <w:rPr>
          <w:rFonts w:ascii="Trebuchet MS" w:hAnsi="Trebuchet MS"/>
          <w:sz w:val="22"/>
        </w:rPr>
        <w:t xml:space="preserve"> solutions de nature gouvernementale pour la gestion des fonctions critiques de l</w:t>
      </w:r>
      <w:r w:rsidR="003B7249">
        <w:rPr>
          <w:rFonts w:ascii="Trebuchet MS" w:hAnsi="Trebuchet MS"/>
          <w:sz w:val="22"/>
        </w:rPr>
        <w:t>’</w:t>
      </w:r>
      <w:r>
        <w:rPr>
          <w:rFonts w:ascii="Trebuchet MS" w:hAnsi="Trebuchet MS"/>
          <w:sz w:val="22"/>
        </w:rPr>
        <w:t xml:space="preserve">Internet. La mise en œuvre de la transition de manière appropriée et </w:t>
      </w:r>
      <w:r w:rsidR="00641F89">
        <w:rPr>
          <w:rFonts w:ascii="Trebuchet MS" w:hAnsi="Trebuchet MS"/>
          <w:sz w:val="22"/>
        </w:rPr>
        <w:t>en temps opportun</w:t>
      </w:r>
      <w:r>
        <w:rPr>
          <w:rFonts w:ascii="Trebuchet MS" w:hAnsi="Trebuchet MS"/>
          <w:sz w:val="22"/>
        </w:rPr>
        <w:t xml:space="preserve"> </w:t>
      </w:r>
      <w:r w:rsidR="00641F89">
        <w:rPr>
          <w:rFonts w:ascii="Trebuchet MS" w:hAnsi="Trebuchet MS"/>
          <w:sz w:val="22"/>
        </w:rPr>
        <w:t xml:space="preserve">mettra en valeur l’image </w:t>
      </w:r>
      <w:r>
        <w:rPr>
          <w:rFonts w:ascii="Trebuchet MS" w:hAnsi="Trebuchet MS"/>
          <w:sz w:val="22"/>
        </w:rPr>
        <w:t>des États-Uni</w:t>
      </w:r>
      <w:r w:rsidR="00F425B7">
        <w:rPr>
          <w:rFonts w:ascii="Trebuchet MS" w:hAnsi="Trebuchet MS"/>
          <w:sz w:val="22"/>
        </w:rPr>
        <w:t>s</w:t>
      </w:r>
      <w:r>
        <w:rPr>
          <w:rFonts w:ascii="Trebuchet MS" w:hAnsi="Trebuchet MS"/>
          <w:sz w:val="22"/>
        </w:rPr>
        <w:t xml:space="preserve">. </w:t>
      </w:r>
    </w:p>
    <w:p w:rsidR="00CC50B0" w:rsidRPr="00A5350A" w:rsidRDefault="00CC50B0" w:rsidP="00007411">
      <w:pPr>
        <w:spacing w:line="288" w:lineRule="auto"/>
        <w:jc w:val="both"/>
        <w:rPr>
          <w:rFonts w:ascii="Trebuchet MS" w:hAnsi="Trebuchet MS"/>
          <w:sz w:val="22"/>
          <w:szCs w:val="22"/>
        </w:rPr>
      </w:pPr>
    </w:p>
    <w:p w:rsidR="00CC50B0" w:rsidRPr="00A5350A" w:rsidRDefault="00DA78B1" w:rsidP="00007411">
      <w:pPr>
        <w:numPr>
          <w:ilvl w:val="0"/>
          <w:numId w:val="2"/>
        </w:numPr>
        <w:spacing w:line="288" w:lineRule="auto"/>
        <w:jc w:val="both"/>
        <w:rPr>
          <w:rFonts w:ascii="Trebuchet MS" w:hAnsi="Trebuchet MS" w:cs="Trebuchet MS"/>
          <w:sz w:val="22"/>
          <w:szCs w:val="22"/>
        </w:rPr>
      </w:pPr>
      <w:r>
        <w:rPr>
          <w:rFonts w:ascii="Trebuchet MS" w:hAnsi="Trebuchet MS"/>
          <w:sz w:val="22"/>
        </w:rPr>
        <w:t>Nous saluons le travail de l</w:t>
      </w:r>
      <w:r w:rsidR="003B7249">
        <w:rPr>
          <w:rFonts w:ascii="Trebuchet MS" w:hAnsi="Trebuchet MS"/>
          <w:sz w:val="22"/>
        </w:rPr>
        <w:t>’</w:t>
      </w:r>
      <w:r>
        <w:rPr>
          <w:rFonts w:ascii="Trebuchet MS" w:hAnsi="Trebuchet MS"/>
          <w:sz w:val="22"/>
        </w:rPr>
        <w:t>équipe de supervision de la mise en œuvre (IOTF), qui est chargée de veiller à la bonne exécution des propositions du CCWG et de l</w:t>
      </w:r>
      <w:r w:rsidR="003B7249">
        <w:rPr>
          <w:rFonts w:ascii="Trebuchet MS" w:hAnsi="Trebuchet MS"/>
          <w:sz w:val="22"/>
        </w:rPr>
        <w:t>’</w:t>
      </w:r>
      <w:r>
        <w:rPr>
          <w:rFonts w:ascii="Trebuchet MS" w:hAnsi="Trebuchet MS"/>
          <w:sz w:val="22"/>
        </w:rPr>
        <w:t>ICG. Nous avons suivi de près le travail de ce groupe et souhaiton</w:t>
      </w:r>
      <w:r w:rsidR="00641F89">
        <w:rPr>
          <w:rFonts w:ascii="Trebuchet MS" w:hAnsi="Trebuchet MS"/>
          <w:sz w:val="22"/>
        </w:rPr>
        <w:t>s insister sur le fait que</w:t>
      </w:r>
      <w:r>
        <w:rPr>
          <w:rFonts w:ascii="Trebuchet MS" w:hAnsi="Trebuchet MS"/>
          <w:sz w:val="22"/>
        </w:rPr>
        <w:t xml:space="preserve"> sa mission doit rester celle d</w:t>
      </w:r>
      <w:r w:rsidR="003B7249">
        <w:rPr>
          <w:rFonts w:ascii="Trebuchet MS" w:hAnsi="Trebuchet MS"/>
          <w:sz w:val="22"/>
        </w:rPr>
        <w:t>’</w:t>
      </w:r>
      <w:r>
        <w:rPr>
          <w:rFonts w:ascii="Trebuchet MS" w:hAnsi="Trebuchet MS"/>
          <w:sz w:val="22"/>
        </w:rPr>
        <w:t>assurer que la mise en œuvre se fasse en conformité avec le champ d</w:t>
      </w:r>
      <w:r w:rsidR="003B7249">
        <w:rPr>
          <w:rFonts w:ascii="Trebuchet MS" w:hAnsi="Trebuchet MS"/>
          <w:sz w:val="22"/>
        </w:rPr>
        <w:t>’</w:t>
      </w:r>
      <w:r>
        <w:rPr>
          <w:rFonts w:ascii="Trebuchet MS" w:hAnsi="Trebuchet MS"/>
          <w:sz w:val="22"/>
        </w:rPr>
        <w:t xml:space="preserve">application prévu pour les différentes propositions. </w:t>
      </w:r>
    </w:p>
    <w:p w:rsidR="00CC50B0" w:rsidRPr="00A5350A" w:rsidRDefault="00CC50B0" w:rsidP="00007411">
      <w:pPr>
        <w:spacing w:line="288" w:lineRule="auto"/>
        <w:jc w:val="both"/>
        <w:rPr>
          <w:rFonts w:ascii="Trebuchet MS" w:hAnsi="Trebuchet MS"/>
          <w:sz w:val="22"/>
          <w:szCs w:val="22"/>
        </w:rPr>
      </w:pPr>
    </w:p>
    <w:p w:rsidR="00CC50B0" w:rsidRPr="00A5350A" w:rsidRDefault="00DA78B1" w:rsidP="00007411">
      <w:pPr>
        <w:numPr>
          <w:ilvl w:val="0"/>
          <w:numId w:val="2"/>
        </w:numPr>
        <w:spacing w:line="288" w:lineRule="auto"/>
        <w:jc w:val="both"/>
        <w:rPr>
          <w:rFonts w:ascii="Trebuchet MS" w:hAnsi="Trebuchet MS" w:cs="Trebuchet MS"/>
          <w:sz w:val="22"/>
          <w:szCs w:val="22"/>
        </w:rPr>
      </w:pPr>
      <w:r>
        <w:rPr>
          <w:rFonts w:ascii="Trebuchet MS" w:hAnsi="Trebuchet MS"/>
          <w:sz w:val="22"/>
        </w:rPr>
        <w:t>Nous voulons attirer l</w:t>
      </w:r>
      <w:r w:rsidR="003B7249">
        <w:rPr>
          <w:rFonts w:ascii="Trebuchet MS" w:hAnsi="Trebuchet MS"/>
          <w:sz w:val="22"/>
        </w:rPr>
        <w:t>’</w:t>
      </w:r>
      <w:r>
        <w:rPr>
          <w:rFonts w:ascii="Trebuchet MS" w:hAnsi="Trebuchet MS"/>
          <w:sz w:val="22"/>
        </w:rPr>
        <w:t>attention sur le fait que la proposition du CWG prévoit une séparation juridique entre la PTI et l</w:t>
      </w:r>
      <w:r w:rsidR="003B7249">
        <w:rPr>
          <w:rFonts w:ascii="Trebuchet MS" w:hAnsi="Trebuchet MS"/>
          <w:sz w:val="22"/>
        </w:rPr>
        <w:t>’</w:t>
      </w:r>
      <w:r>
        <w:rPr>
          <w:rFonts w:ascii="Trebuchet MS" w:hAnsi="Trebuchet MS"/>
          <w:sz w:val="22"/>
        </w:rPr>
        <w:t>ICANN, qui doit être évidente au niveau de sa formation et de sa composition. Nous croyons que la PTI doit se doter des moyens pour gérer de manière indépendante ses effectifs, y compris en recrutant de nouveaux membres si nécessaire. Nous sommes conscients que la nouvelle filiale pourrait devoir faire appel au personnel de l</w:t>
      </w:r>
      <w:r w:rsidR="003B7249">
        <w:rPr>
          <w:rFonts w:ascii="Trebuchet MS" w:hAnsi="Trebuchet MS"/>
          <w:sz w:val="22"/>
        </w:rPr>
        <w:t>’</w:t>
      </w:r>
      <w:r>
        <w:rPr>
          <w:rFonts w:ascii="Trebuchet MS" w:hAnsi="Trebuchet MS"/>
          <w:sz w:val="22"/>
        </w:rPr>
        <w:t>ICANN dans son étape de démarrage, mais croyons que cette démarche ne doit pas pour autant devenir la norme pour le recrutement d</w:t>
      </w:r>
      <w:r w:rsidR="003B7249">
        <w:rPr>
          <w:rFonts w:ascii="Trebuchet MS" w:hAnsi="Trebuchet MS"/>
          <w:sz w:val="22"/>
        </w:rPr>
        <w:t>’</w:t>
      </w:r>
      <w:r>
        <w:rPr>
          <w:rFonts w:ascii="Trebuchet MS" w:hAnsi="Trebuchet MS"/>
          <w:sz w:val="22"/>
        </w:rPr>
        <w:t xml:space="preserve">effectifs.  </w:t>
      </w:r>
    </w:p>
    <w:p w:rsidR="00CC50B0" w:rsidRPr="00A5350A" w:rsidRDefault="00DA78B1" w:rsidP="00007411">
      <w:pPr>
        <w:spacing w:line="288" w:lineRule="auto"/>
        <w:jc w:val="both"/>
        <w:rPr>
          <w:rFonts w:ascii="Trebuchet MS" w:hAnsi="Trebuchet MS" w:cs="Trebuchet MS"/>
          <w:sz w:val="22"/>
          <w:szCs w:val="22"/>
        </w:rPr>
      </w:pPr>
      <w:r>
        <w:rPr>
          <w:rFonts w:ascii="Trebuchet MS" w:hAnsi="Trebuchet MS"/>
          <w:sz w:val="22"/>
        </w:rPr>
        <w:lastRenderedPageBreak/>
        <w:t xml:space="preserve"> </w:t>
      </w:r>
    </w:p>
    <w:p w:rsidR="00CC50B0" w:rsidRPr="00A5350A" w:rsidRDefault="00DA78B1" w:rsidP="00007411">
      <w:pPr>
        <w:numPr>
          <w:ilvl w:val="0"/>
          <w:numId w:val="1"/>
        </w:numPr>
        <w:spacing w:line="288" w:lineRule="auto"/>
        <w:jc w:val="both"/>
        <w:rPr>
          <w:rFonts w:ascii="Trebuchet MS" w:hAnsi="Trebuchet MS"/>
          <w:sz w:val="22"/>
          <w:szCs w:val="22"/>
        </w:rPr>
      </w:pPr>
      <w:r>
        <w:rPr>
          <w:rFonts w:ascii="Trebuchet MS" w:hAnsi="Trebuchet MS"/>
          <w:sz w:val="22"/>
        </w:rPr>
        <w:t>Étant donné que le CCWG commence la planification d</w:t>
      </w:r>
      <w:r w:rsidR="003B7249">
        <w:rPr>
          <w:rFonts w:ascii="Trebuchet MS" w:hAnsi="Trebuchet MS"/>
          <w:sz w:val="22"/>
        </w:rPr>
        <w:t>e</w:t>
      </w:r>
      <w:r>
        <w:rPr>
          <w:rFonts w:ascii="Trebuchet MS" w:hAnsi="Trebuchet MS"/>
          <w:sz w:val="22"/>
        </w:rPr>
        <w:t xml:space="preserve"> la deuxième piste de travail, nous voulons réitérer notre commentaire concernant les délais extrêmement serrés </w:t>
      </w:r>
      <w:r w:rsidR="00A9657C">
        <w:rPr>
          <w:rFonts w:ascii="Trebuchet MS" w:hAnsi="Trebuchet MS"/>
          <w:sz w:val="22"/>
        </w:rPr>
        <w:t>associés à la première piste de travail</w:t>
      </w:r>
      <w:r>
        <w:rPr>
          <w:rFonts w:ascii="Trebuchet MS" w:hAnsi="Trebuchet MS"/>
          <w:sz w:val="22"/>
        </w:rPr>
        <w:t>. Ce</w:t>
      </w:r>
      <w:r w:rsidR="003B7249">
        <w:rPr>
          <w:rFonts w:ascii="Trebuchet MS" w:hAnsi="Trebuchet MS"/>
          <w:sz w:val="22"/>
        </w:rPr>
        <w:t>tte contrainte</w:t>
      </w:r>
      <w:r>
        <w:rPr>
          <w:rFonts w:ascii="Trebuchet MS" w:hAnsi="Trebuchet MS"/>
          <w:sz w:val="22"/>
        </w:rPr>
        <w:t xml:space="preserve"> a rendu difficile pour certains bénévoles de suivre le processus, ce qui peut avoir eu un impact sur la diversité de points de vue au moment de l</w:t>
      </w:r>
      <w:r w:rsidR="003B7249">
        <w:rPr>
          <w:rFonts w:ascii="Trebuchet MS" w:hAnsi="Trebuchet MS"/>
          <w:sz w:val="22"/>
        </w:rPr>
        <w:t>’</w:t>
      </w:r>
      <w:r>
        <w:rPr>
          <w:rFonts w:ascii="Trebuchet MS" w:hAnsi="Trebuchet MS"/>
          <w:sz w:val="22"/>
        </w:rPr>
        <w:t>élaboration de la proposition. C</w:t>
      </w:r>
      <w:r w:rsidR="003B7249">
        <w:rPr>
          <w:rFonts w:ascii="Trebuchet MS" w:hAnsi="Trebuchet MS"/>
          <w:sz w:val="22"/>
        </w:rPr>
        <w:t>’</w:t>
      </w:r>
      <w:r>
        <w:rPr>
          <w:rFonts w:ascii="Trebuchet MS" w:hAnsi="Trebuchet MS"/>
          <w:sz w:val="22"/>
        </w:rPr>
        <w:t xml:space="preserve">est pourquoi nous recommandons que des délais adéquats et souples soient </w:t>
      </w:r>
      <w:r w:rsidR="00641F89">
        <w:rPr>
          <w:rFonts w:ascii="Trebuchet MS" w:hAnsi="Trebuchet MS"/>
          <w:sz w:val="22"/>
        </w:rPr>
        <w:t>envisagés</w:t>
      </w:r>
      <w:r>
        <w:rPr>
          <w:rFonts w:ascii="Trebuchet MS" w:hAnsi="Trebuchet MS"/>
          <w:sz w:val="22"/>
        </w:rPr>
        <w:t xml:space="preserve"> pour le développement de la deuxième piste de travail. </w:t>
      </w:r>
    </w:p>
    <w:p w:rsidR="00CC50B0" w:rsidRPr="00A5350A" w:rsidRDefault="00CC50B0" w:rsidP="00007411">
      <w:pPr>
        <w:spacing w:line="288" w:lineRule="auto"/>
        <w:jc w:val="both"/>
        <w:rPr>
          <w:rFonts w:ascii="Trebuchet MS" w:hAnsi="Trebuchet MS"/>
          <w:sz w:val="22"/>
          <w:szCs w:val="22"/>
        </w:rPr>
      </w:pPr>
    </w:p>
    <w:p w:rsidR="00CC50B0" w:rsidRPr="00A5350A" w:rsidRDefault="00DA78B1" w:rsidP="00007411">
      <w:pPr>
        <w:spacing w:line="288" w:lineRule="auto"/>
        <w:jc w:val="both"/>
        <w:rPr>
          <w:rFonts w:ascii="Trebuchet MS" w:hAnsi="Trebuchet MS" w:cs="Trebuchet MS"/>
          <w:sz w:val="22"/>
          <w:szCs w:val="22"/>
        </w:rPr>
      </w:pPr>
      <w:r>
        <w:rPr>
          <w:rFonts w:ascii="Trebuchet MS" w:hAnsi="Trebuchet MS"/>
          <w:sz w:val="22"/>
        </w:rPr>
        <w:t>Finalement, nous réitérons notre appui à tout le travail réalisé en vue du transfert à la communauté mondiale</w:t>
      </w:r>
      <w:r w:rsidR="00155C6E">
        <w:rPr>
          <w:rFonts w:ascii="Trebuchet MS" w:hAnsi="Trebuchet MS"/>
          <w:sz w:val="22"/>
        </w:rPr>
        <w:t xml:space="preserve"> </w:t>
      </w:r>
      <w:r>
        <w:rPr>
          <w:rFonts w:ascii="Trebuchet MS" w:hAnsi="Trebuchet MS"/>
          <w:sz w:val="22"/>
        </w:rPr>
        <w:t>du rôle des États-Unis dans la supervision des fonctions IANA et la gestion de la zone racine, et nous saluons les progrès faits à ce jour. Nous encourageons toutes les parties impliquées à poursuivre leur</w:t>
      </w:r>
      <w:r w:rsidR="00177963">
        <w:rPr>
          <w:rFonts w:ascii="Trebuchet MS" w:hAnsi="Trebuchet MS"/>
          <w:sz w:val="22"/>
        </w:rPr>
        <w:t>s efforts</w:t>
      </w:r>
      <w:r>
        <w:rPr>
          <w:rFonts w:ascii="Trebuchet MS" w:hAnsi="Trebuchet MS"/>
          <w:sz w:val="22"/>
        </w:rPr>
        <w:t xml:space="preserve"> en veillant à ne pas </w:t>
      </w:r>
      <w:r w:rsidR="00177963">
        <w:rPr>
          <w:rFonts w:ascii="Trebuchet MS" w:hAnsi="Trebuchet MS"/>
          <w:sz w:val="22"/>
        </w:rPr>
        <w:t>bloquer</w:t>
      </w:r>
      <w:r>
        <w:rPr>
          <w:rFonts w:ascii="Trebuchet MS" w:hAnsi="Trebuchet MS"/>
          <w:sz w:val="22"/>
        </w:rPr>
        <w:t xml:space="preserve"> le processus de transition. </w:t>
      </w:r>
      <w:r w:rsidR="00177963" w:rsidRPr="00177963">
        <w:rPr>
          <w:rFonts w:ascii="Trebuchet MS" w:hAnsi="Trebuchet MS"/>
          <w:sz w:val="22"/>
        </w:rPr>
        <w:t>Œuvrons ensemble en faveur de l'Internet unique que nous connaissons, dans l'intérêt des générations futures</w:t>
      </w:r>
      <w:r>
        <w:rPr>
          <w:rFonts w:ascii="Trebuchet MS" w:hAnsi="Trebuchet MS"/>
          <w:sz w:val="22"/>
        </w:rPr>
        <w:t>.</w:t>
      </w:r>
    </w:p>
    <w:sectPr w:rsidR="00CC50B0" w:rsidRPr="00A5350A" w:rsidSect="001E0ED7">
      <w:pgSz w:w="11906" w:h="16838"/>
      <w:pgMar w:top="993" w:right="1417" w:bottom="1417" w:left="1417" w:header="0" w:footer="0" w:gutter="0"/>
      <w:cols w:space="720"/>
      <w:formProt w:val="0"/>
      <w:docGrid w:linePitch="36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OpenSymbol">
    <w:altName w:val="Arial Unicode MS"/>
    <w:charset w:val="02"/>
    <w:family w:val="auto"/>
    <w:pitch w:val="default"/>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roid Sans Fallback">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Droid Sans">
    <w:panose1 w:val="00000000000000000000"/>
    <w:charset w:val="00"/>
    <w:family w:val="roman"/>
    <w:notTrueType/>
    <w:pitch w:val="default"/>
  </w:font>
  <w:font w:name="Liberation Sans">
    <w:altName w:val="Arial"/>
    <w:charset w:val="01"/>
    <w:family w:val="swiss"/>
    <w:pitch w:val="variable"/>
  </w:font>
  <w:font w:name="Lohit Hindi">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3F6E88"/>
    <w:multiLevelType w:val="multilevel"/>
    <w:tmpl w:val="3EA24D1C"/>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 w15:restartNumberingAfterBreak="0">
    <w:nsid w:val="3EA044D4"/>
    <w:multiLevelType w:val="multilevel"/>
    <w:tmpl w:val="6764E29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4BF12F90"/>
    <w:multiLevelType w:val="multilevel"/>
    <w:tmpl w:val="D706994A"/>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0B0"/>
    <w:rsid w:val="00007411"/>
    <w:rsid w:val="0011030A"/>
    <w:rsid w:val="00155C6E"/>
    <w:rsid w:val="00177963"/>
    <w:rsid w:val="001C3DCD"/>
    <w:rsid w:val="001D437E"/>
    <w:rsid w:val="001E0ED7"/>
    <w:rsid w:val="00296EA9"/>
    <w:rsid w:val="003402D2"/>
    <w:rsid w:val="003B7249"/>
    <w:rsid w:val="00445F62"/>
    <w:rsid w:val="00641F89"/>
    <w:rsid w:val="009671B3"/>
    <w:rsid w:val="009834D8"/>
    <w:rsid w:val="00A5350A"/>
    <w:rsid w:val="00A9657C"/>
    <w:rsid w:val="00CC50B0"/>
    <w:rsid w:val="00DA78B1"/>
    <w:rsid w:val="00DF56C4"/>
    <w:rsid w:val="00E4434B"/>
    <w:rsid w:val="00F425B7"/>
    <w:rsid w:val="00F43228"/>
    <w:rsid w:val="00F64180"/>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F037E66A-27AC-4341-9696-205836285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Droid Sans Fallback" w:hAnsi="Calibri" w:cs="Times New Roman"/>
        <w:sz w:val="22"/>
        <w:szCs w:val="22"/>
        <w:lang w:val="fr-FR" w:eastAsia="fr-FR" w:bidi="fr-FR"/>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304E1"/>
    <w:pPr>
      <w:tabs>
        <w:tab w:val="left" w:pos="708"/>
      </w:tabs>
      <w:suppressAutoHyphens/>
      <w:spacing w:line="100" w:lineRule="atLeast"/>
    </w:pPr>
    <w:rPr>
      <w:rFonts w:ascii="Arial" w:eastAsia="Droid Sans" w:hAnsi="Arial" w:cs="Arial"/>
      <w:color w:val="000000"/>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itre11">
    <w:name w:val="Titre 11"/>
    <w:basedOn w:val="Heading"/>
  </w:style>
  <w:style w:type="paragraph" w:customStyle="1" w:styleId="Titre21">
    <w:name w:val="Titre 21"/>
    <w:basedOn w:val="Heading"/>
  </w:style>
  <w:style w:type="paragraph" w:customStyle="1" w:styleId="Titre31">
    <w:name w:val="Titre 31"/>
    <w:basedOn w:val="Heading"/>
  </w:style>
  <w:style w:type="character" w:customStyle="1" w:styleId="ListLabel1">
    <w:name w:val="ListLabel 1"/>
    <w:rsid w:val="007304E1"/>
    <w:rPr>
      <w:rFonts w:cs="Courier New"/>
    </w:rPr>
  </w:style>
  <w:style w:type="character" w:customStyle="1" w:styleId="CommentaireCar">
    <w:name w:val="Commentaire Car"/>
    <w:basedOn w:val="Policepardfaut"/>
    <w:link w:val="Commentaire"/>
    <w:uiPriority w:val="99"/>
    <w:semiHidden/>
    <w:rsid w:val="007304E1"/>
    <w:rPr>
      <w:rFonts w:ascii="Arial" w:eastAsia="Droid Sans" w:hAnsi="Arial" w:cs="Arial"/>
      <w:color w:val="000000"/>
      <w:sz w:val="20"/>
      <w:szCs w:val="20"/>
      <w:lang w:eastAsia="fr-FR"/>
    </w:rPr>
  </w:style>
  <w:style w:type="character" w:styleId="Marquedecommentaire">
    <w:name w:val="annotation reference"/>
    <w:basedOn w:val="Policepardfaut"/>
    <w:uiPriority w:val="99"/>
    <w:semiHidden/>
    <w:unhideWhenUsed/>
    <w:rsid w:val="007304E1"/>
    <w:rPr>
      <w:sz w:val="16"/>
      <w:szCs w:val="16"/>
    </w:rPr>
  </w:style>
  <w:style w:type="character" w:customStyle="1" w:styleId="TextedebullesCar">
    <w:name w:val="Texte de bulles Car"/>
    <w:basedOn w:val="Policepardfaut"/>
    <w:link w:val="Textedebulles"/>
    <w:uiPriority w:val="99"/>
    <w:semiHidden/>
    <w:rsid w:val="005761EB"/>
    <w:rPr>
      <w:rFonts w:ascii="Tahoma" w:eastAsia="Droid Sans" w:hAnsi="Tahoma" w:cs="Tahoma"/>
      <w:color w:val="000000"/>
      <w:sz w:val="16"/>
      <w:szCs w:val="16"/>
      <w:lang w:eastAsia="fr-FR"/>
    </w:rPr>
  </w:style>
  <w:style w:type="character" w:customStyle="1" w:styleId="ListLabel2">
    <w:name w:val="ListLabel 2"/>
    <w:rPr>
      <w:rFonts w:cs="Symbol"/>
    </w:rPr>
  </w:style>
  <w:style w:type="character" w:customStyle="1" w:styleId="ListLabel3">
    <w:name w:val="ListLabel 3"/>
    <w:rPr>
      <w:rFonts w:cs="Courier New"/>
    </w:rPr>
  </w:style>
  <w:style w:type="character" w:customStyle="1" w:styleId="ListLabel4">
    <w:name w:val="ListLabel 4"/>
    <w:rPr>
      <w:rFonts w:cs="Wingdings"/>
    </w:rPr>
  </w:style>
  <w:style w:type="character" w:customStyle="1" w:styleId="ListLabel5">
    <w:name w:val="ListLabel 5"/>
    <w:rPr>
      <w:rFonts w:cs="Symbol"/>
    </w:rPr>
  </w:style>
  <w:style w:type="character" w:customStyle="1" w:styleId="ListLabel6">
    <w:name w:val="ListLabel 6"/>
    <w:rPr>
      <w:rFonts w:cs="Courier New"/>
    </w:rPr>
  </w:style>
  <w:style w:type="character" w:customStyle="1" w:styleId="ListLabel7">
    <w:name w:val="ListLabel 7"/>
    <w:rPr>
      <w:rFonts w:cs="Wingdings"/>
    </w:rPr>
  </w:style>
  <w:style w:type="character" w:customStyle="1" w:styleId="Bullets">
    <w:name w:val="Bullets"/>
    <w:rPr>
      <w:rFonts w:ascii="OpenSymbol" w:eastAsia="OpenSymbol" w:hAnsi="OpenSymbol" w:cs="OpenSymbol"/>
    </w:rPr>
  </w:style>
  <w:style w:type="character" w:customStyle="1" w:styleId="ListLabel8">
    <w:name w:val="ListLabel 8"/>
    <w:rPr>
      <w:rFonts w:cs="Wingdings"/>
    </w:rPr>
  </w:style>
  <w:style w:type="character" w:customStyle="1" w:styleId="ListLabel9">
    <w:name w:val="ListLabel 9"/>
    <w:rPr>
      <w:rFonts w:cs="OpenSymbol"/>
    </w:rPr>
  </w:style>
  <w:style w:type="character" w:customStyle="1" w:styleId="ListLabel10">
    <w:name w:val="ListLabel 10"/>
    <w:rPr>
      <w:rFonts w:cs="Symbol"/>
    </w:rPr>
  </w:style>
  <w:style w:type="paragraph" w:customStyle="1" w:styleId="Heading">
    <w:name w:val="Heading"/>
    <w:basedOn w:val="Normal"/>
    <w:next w:val="TextBody"/>
    <w:rsid w:val="007304E1"/>
    <w:pPr>
      <w:keepNext/>
      <w:spacing w:before="240" w:after="120"/>
    </w:pPr>
    <w:rPr>
      <w:rFonts w:ascii="Liberation Sans" w:eastAsia="Droid Sans Fallback" w:hAnsi="Liberation Sans" w:cs="Lohit Hindi"/>
      <w:sz w:val="28"/>
      <w:szCs w:val="28"/>
    </w:rPr>
  </w:style>
  <w:style w:type="paragraph" w:customStyle="1" w:styleId="TextBody">
    <w:name w:val="Text Body"/>
    <w:basedOn w:val="Normal"/>
    <w:rsid w:val="007304E1"/>
    <w:pPr>
      <w:spacing w:after="120" w:line="288" w:lineRule="auto"/>
    </w:pPr>
  </w:style>
  <w:style w:type="paragraph" w:styleId="Liste">
    <w:name w:val="List"/>
    <w:basedOn w:val="TextBody"/>
    <w:rsid w:val="007304E1"/>
    <w:rPr>
      <w:rFonts w:cs="Lohit Hindi"/>
    </w:rPr>
  </w:style>
  <w:style w:type="paragraph" w:customStyle="1" w:styleId="Lgende1">
    <w:name w:val="Légende1"/>
    <w:basedOn w:val="Normal"/>
    <w:rsid w:val="007304E1"/>
    <w:pPr>
      <w:suppressLineNumbers/>
      <w:spacing w:before="120" w:after="120"/>
    </w:pPr>
    <w:rPr>
      <w:rFonts w:cs="Lohit Hindi"/>
      <w:i/>
      <w:iCs/>
    </w:rPr>
  </w:style>
  <w:style w:type="paragraph" w:customStyle="1" w:styleId="Index">
    <w:name w:val="Index"/>
    <w:basedOn w:val="Normal"/>
    <w:rsid w:val="007304E1"/>
    <w:pPr>
      <w:suppressLineNumbers/>
    </w:pPr>
    <w:rPr>
      <w:rFonts w:cs="Lohit Hindi"/>
    </w:rPr>
  </w:style>
  <w:style w:type="paragraph" w:styleId="Paragraphedeliste">
    <w:name w:val="List Paragraph"/>
    <w:basedOn w:val="Normal"/>
    <w:rsid w:val="007304E1"/>
    <w:pPr>
      <w:spacing w:after="200"/>
      <w:ind w:left="720"/>
    </w:pPr>
  </w:style>
  <w:style w:type="paragraph" w:styleId="Commentaire">
    <w:name w:val="annotation text"/>
    <w:basedOn w:val="Normal"/>
    <w:link w:val="CommentaireCar"/>
    <w:uiPriority w:val="99"/>
    <w:semiHidden/>
    <w:unhideWhenUsed/>
    <w:rsid w:val="007304E1"/>
    <w:pPr>
      <w:spacing w:line="240" w:lineRule="auto"/>
    </w:pPr>
    <w:rPr>
      <w:sz w:val="20"/>
      <w:szCs w:val="20"/>
    </w:rPr>
  </w:style>
  <w:style w:type="paragraph" w:styleId="Textedebulles">
    <w:name w:val="Balloon Text"/>
    <w:basedOn w:val="Normal"/>
    <w:link w:val="TextedebullesCar"/>
    <w:uiPriority w:val="99"/>
    <w:semiHidden/>
    <w:unhideWhenUsed/>
    <w:rsid w:val="005761EB"/>
    <w:pPr>
      <w:spacing w:line="240" w:lineRule="auto"/>
    </w:pPr>
    <w:rPr>
      <w:rFonts w:ascii="Tahoma" w:hAnsi="Tahoma" w:cs="Tahoma"/>
      <w:sz w:val="16"/>
      <w:szCs w:val="16"/>
    </w:rPr>
  </w:style>
  <w:style w:type="paragraph" w:styleId="NormalWeb">
    <w:name w:val="Normal (Web)"/>
    <w:basedOn w:val="Normal"/>
    <w:pPr>
      <w:spacing w:before="280" w:after="280" w:line="240" w:lineRule="auto"/>
    </w:pPr>
    <w:rPr>
      <w:rFonts w:ascii="Times New Roman" w:eastAsia="Calibri" w:hAnsi="Times New Roman" w:cs="Times New Roman"/>
    </w:rPr>
  </w:style>
  <w:style w:type="paragraph" w:customStyle="1" w:styleId="Quotations">
    <w:name w:val="Quotations"/>
    <w:basedOn w:val="Normal"/>
  </w:style>
  <w:style w:type="paragraph" w:styleId="Titre">
    <w:name w:val="Title"/>
    <w:basedOn w:val="Heading"/>
  </w:style>
  <w:style w:type="paragraph" w:styleId="Sous-titre">
    <w:name w:val="Subtitle"/>
    <w:basedOn w:val="Heading"/>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612</Words>
  <Characters>3369</Characters>
  <Application>Microsoft Office Word</Application>
  <DocSecurity>0</DocSecurity>
  <Lines>28</Lines>
  <Paragraphs>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Aziz</cp:lastModifiedBy>
  <cp:revision>2</cp:revision>
  <cp:lastPrinted>2015-08-29T14:36:00Z</cp:lastPrinted>
  <dcterms:created xsi:type="dcterms:W3CDTF">2016-06-29T09:15:00Z</dcterms:created>
  <dcterms:modified xsi:type="dcterms:W3CDTF">2016-06-29T09:15:00Z</dcterms:modified>
  <dc:language>en-GB</dc:language>
</cp:coreProperties>
</file>